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65346E1" w:rsidR="00A209D6" w:rsidRPr="00F45B2B" w:rsidRDefault="009C46E5" w:rsidP="00A209D6">
      <w:pPr>
        <w:pStyle w:val="Header"/>
        <w:tabs>
          <w:tab w:val="right" w:pos="9639"/>
        </w:tabs>
        <w:rPr>
          <w:bCs/>
          <w:i/>
          <w:noProof w:val="0"/>
          <w:sz w:val="24"/>
          <w:szCs w:val="24"/>
        </w:rPr>
      </w:pPr>
      <w:r w:rsidRPr="00F45B2B">
        <w:rPr>
          <w:bCs/>
          <w:noProof w:val="0"/>
          <w:sz w:val="24"/>
          <w:szCs w:val="24"/>
        </w:rPr>
        <w:t>3GPP TSG-RAN WG2 Meeting #12</w:t>
      </w:r>
      <w:r w:rsidR="009D3A79" w:rsidRPr="00F45B2B">
        <w:rPr>
          <w:bCs/>
          <w:noProof w:val="0"/>
          <w:sz w:val="24"/>
          <w:szCs w:val="24"/>
        </w:rPr>
        <w:t>3</w:t>
      </w:r>
      <w:r w:rsidR="00A209D6" w:rsidRPr="00F45B2B">
        <w:rPr>
          <w:bCs/>
          <w:noProof w:val="0"/>
          <w:sz w:val="24"/>
          <w:szCs w:val="24"/>
        </w:rPr>
        <w:tab/>
        <w:t>R2-</w:t>
      </w:r>
      <w:r w:rsidR="009376CD" w:rsidRPr="00F45B2B">
        <w:rPr>
          <w:bCs/>
          <w:noProof w:val="0"/>
          <w:sz w:val="24"/>
          <w:szCs w:val="24"/>
        </w:rPr>
        <w:t>2</w:t>
      </w:r>
      <w:r w:rsidR="00E038FB" w:rsidRPr="00F45B2B">
        <w:rPr>
          <w:bCs/>
          <w:noProof w:val="0"/>
          <w:sz w:val="24"/>
          <w:szCs w:val="24"/>
        </w:rPr>
        <w:t>3</w:t>
      </w:r>
      <w:r w:rsidR="00A01FBF">
        <w:rPr>
          <w:bCs/>
          <w:noProof w:val="0"/>
          <w:sz w:val="24"/>
          <w:szCs w:val="24"/>
        </w:rPr>
        <w:t>07586</w:t>
      </w:r>
    </w:p>
    <w:p w14:paraId="11776FA6" w14:textId="0F940427" w:rsidR="00A209D6" w:rsidRPr="00A01FBF" w:rsidRDefault="009D3A79" w:rsidP="00A209D6">
      <w:pPr>
        <w:pStyle w:val="Header"/>
        <w:tabs>
          <w:tab w:val="right" w:pos="9639"/>
        </w:tabs>
        <w:rPr>
          <w:rFonts w:eastAsia="SimSun"/>
          <w:bCs/>
          <w:sz w:val="24"/>
          <w:szCs w:val="24"/>
          <w:lang w:eastAsia="zh-CN"/>
        </w:rPr>
      </w:pPr>
      <w:r w:rsidRPr="00F45B2B">
        <w:rPr>
          <w:rFonts w:eastAsia="SimSun"/>
          <w:bCs/>
          <w:sz w:val="24"/>
          <w:szCs w:val="24"/>
          <w:lang w:eastAsia="zh-CN"/>
        </w:rPr>
        <w:t>Toulouse</w:t>
      </w:r>
      <w:r w:rsidR="00513908" w:rsidRPr="00F45B2B">
        <w:rPr>
          <w:rFonts w:eastAsia="SimSun"/>
          <w:bCs/>
          <w:sz w:val="24"/>
          <w:szCs w:val="24"/>
          <w:lang w:eastAsia="zh-CN"/>
        </w:rPr>
        <w:t xml:space="preserve">, </w:t>
      </w:r>
      <w:r w:rsidRPr="00F45B2B">
        <w:rPr>
          <w:rFonts w:eastAsia="SimSun"/>
          <w:bCs/>
          <w:sz w:val="24"/>
          <w:szCs w:val="24"/>
          <w:lang w:eastAsia="zh-CN"/>
        </w:rPr>
        <w:t>France</w:t>
      </w:r>
      <w:r w:rsidR="00513908" w:rsidRPr="00F45B2B">
        <w:rPr>
          <w:rFonts w:eastAsia="SimSun"/>
          <w:bCs/>
          <w:sz w:val="24"/>
          <w:szCs w:val="24"/>
          <w:lang w:eastAsia="zh-CN"/>
        </w:rPr>
        <w:t>, 2</w:t>
      </w:r>
      <w:r w:rsidRPr="00F45B2B">
        <w:rPr>
          <w:rFonts w:eastAsia="SimSun"/>
          <w:bCs/>
          <w:sz w:val="24"/>
          <w:szCs w:val="24"/>
          <w:lang w:eastAsia="zh-CN"/>
        </w:rPr>
        <w:t xml:space="preserve">1 </w:t>
      </w:r>
      <w:r w:rsidR="00513908" w:rsidRPr="00F45B2B">
        <w:rPr>
          <w:rFonts w:eastAsia="SimSun"/>
          <w:bCs/>
          <w:sz w:val="24"/>
          <w:szCs w:val="24"/>
          <w:lang w:eastAsia="zh-CN"/>
        </w:rPr>
        <w:t>– 2</w:t>
      </w:r>
      <w:r w:rsidRPr="00F45B2B">
        <w:rPr>
          <w:rFonts w:eastAsia="SimSun"/>
          <w:bCs/>
          <w:sz w:val="24"/>
          <w:szCs w:val="24"/>
          <w:lang w:eastAsia="zh-CN"/>
        </w:rPr>
        <w:t>5</w:t>
      </w:r>
      <w:r w:rsidR="00513908" w:rsidRPr="00F45B2B">
        <w:rPr>
          <w:rFonts w:eastAsia="SimSun"/>
          <w:bCs/>
          <w:sz w:val="24"/>
          <w:szCs w:val="24"/>
          <w:lang w:eastAsia="zh-CN"/>
        </w:rPr>
        <w:t xml:space="preserve"> </w:t>
      </w:r>
      <w:r w:rsidRPr="00F45B2B">
        <w:rPr>
          <w:rFonts w:eastAsia="SimSun"/>
          <w:bCs/>
          <w:sz w:val="24"/>
          <w:szCs w:val="24"/>
          <w:lang w:eastAsia="zh-CN"/>
        </w:rPr>
        <w:t>August</w:t>
      </w:r>
      <w:r w:rsidR="00513908" w:rsidRPr="00F45B2B">
        <w:rPr>
          <w:rFonts w:eastAsia="SimSun"/>
          <w:bCs/>
          <w:sz w:val="24"/>
          <w:szCs w:val="24"/>
          <w:lang w:eastAsia="zh-CN"/>
        </w:rPr>
        <w:t xml:space="preserve"> 2023</w:t>
      </w:r>
      <w:r w:rsidR="00A209D6" w:rsidRPr="00A01FBF">
        <w:rPr>
          <w:rFonts w:eastAsia="SimSun"/>
          <w:noProof w:val="0"/>
          <w:sz w:val="24"/>
          <w:szCs w:val="24"/>
          <w:lang w:eastAsia="zh-CN"/>
        </w:rPr>
        <w:tab/>
      </w:r>
    </w:p>
    <w:p w14:paraId="2E02E5F5" w14:textId="77777777" w:rsidR="00A209D6" w:rsidRPr="00A01FBF" w:rsidRDefault="00A209D6" w:rsidP="00A209D6">
      <w:pPr>
        <w:pStyle w:val="Header"/>
        <w:rPr>
          <w:bCs/>
          <w:noProof w:val="0"/>
          <w:sz w:val="24"/>
        </w:rPr>
      </w:pPr>
    </w:p>
    <w:p w14:paraId="403CB9C0" w14:textId="77777777" w:rsidR="00A209D6" w:rsidRPr="00A01FBF" w:rsidRDefault="00A209D6" w:rsidP="00A209D6">
      <w:pPr>
        <w:pStyle w:val="Header"/>
        <w:rPr>
          <w:bCs/>
          <w:noProof w:val="0"/>
          <w:sz w:val="24"/>
        </w:rPr>
      </w:pPr>
    </w:p>
    <w:p w14:paraId="310B92C9" w14:textId="4878CCBB" w:rsidR="00446C3A" w:rsidRPr="00A01FBF" w:rsidRDefault="00446C3A" w:rsidP="00446C3A">
      <w:pPr>
        <w:pStyle w:val="CRCoverPage"/>
        <w:tabs>
          <w:tab w:val="left" w:pos="1985"/>
        </w:tabs>
        <w:rPr>
          <w:rFonts w:cs="Arial"/>
          <w:b/>
          <w:bCs/>
          <w:sz w:val="24"/>
          <w:lang w:eastAsia="ja-JP"/>
        </w:rPr>
      </w:pPr>
      <w:r w:rsidRPr="00F45B2B">
        <w:rPr>
          <w:rFonts w:cs="Arial"/>
          <w:b/>
          <w:bCs/>
          <w:sz w:val="24"/>
        </w:rPr>
        <w:t>Agenda item:</w:t>
      </w:r>
      <w:r w:rsidRPr="00F45B2B">
        <w:rPr>
          <w:rFonts w:cs="Arial"/>
          <w:b/>
          <w:bCs/>
          <w:sz w:val="24"/>
        </w:rPr>
        <w:tab/>
      </w:r>
      <w:r w:rsidR="002B73FF" w:rsidRPr="00F45B2B">
        <w:rPr>
          <w:rFonts w:cs="Arial"/>
          <w:b/>
          <w:bCs/>
          <w:sz w:val="24"/>
          <w:lang w:eastAsia="ja-JP"/>
        </w:rPr>
        <w:t>7</w:t>
      </w:r>
      <w:r w:rsidRPr="00F45B2B">
        <w:rPr>
          <w:rFonts w:cs="Arial"/>
          <w:b/>
          <w:bCs/>
          <w:sz w:val="24"/>
          <w:lang w:eastAsia="ja-JP"/>
        </w:rPr>
        <w:t>.</w:t>
      </w:r>
      <w:r w:rsidR="00150E7C">
        <w:rPr>
          <w:rFonts w:cs="Arial"/>
          <w:b/>
          <w:bCs/>
          <w:sz w:val="24"/>
          <w:lang w:eastAsia="ja-JP"/>
        </w:rPr>
        <w:t>25.4</w:t>
      </w:r>
    </w:p>
    <w:p w14:paraId="73188B46" w14:textId="77777777" w:rsidR="00446C3A" w:rsidRPr="00A01FBF" w:rsidRDefault="00446C3A" w:rsidP="00446C3A">
      <w:pPr>
        <w:tabs>
          <w:tab w:val="left" w:pos="1985"/>
        </w:tabs>
        <w:ind w:left="1985" w:hanging="1985"/>
        <w:rPr>
          <w:rFonts w:ascii="Arial" w:hAnsi="Arial" w:cs="Arial"/>
          <w:b/>
          <w:bCs/>
          <w:sz w:val="24"/>
        </w:rPr>
      </w:pPr>
      <w:r w:rsidRPr="00A01FBF">
        <w:rPr>
          <w:rFonts w:ascii="Arial" w:hAnsi="Arial" w:cs="Arial"/>
          <w:b/>
          <w:bCs/>
          <w:sz w:val="24"/>
        </w:rPr>
        <w:t>Source:</w:t>
      </w:r>
      <w:r w:rsidRPr="00A01FBF">
        <w:rPr>
          <w:rFonts w:ascii="Arial" w:hAnsi="Arial" w:cs="Arial"/>
          <w:b/>
          <w:bCs/>
          <w:sz w:val="24"/>
        </w:rPr>
        <w:tab/>
        <w:t>Nokia, Nokia Shanghai Bell</w:t>
      </w:r>
    </w:p>
    <w:p w14:paraId="553D264F" w14:textId="6F0DAB99" w:rsidR="00446C3A" w:rsidRPr="00A01FBF" w:rsidRDefault="00446C3A" w:rsidP="00446C3A">
      <w:pPr>
        <w:ind w:left="1985" w:hanging="1985"/>
        <w:rPr>
          <w:rFonts w:ascii="Arial" w:hAnsi="Arial" w:cs="Arial"/>
          <w:b/>
          <w:bCs/>
          <w:sz w:val="24"/>
        </w:rPr>
      </w:pPr>
      <w:r w:rsidRPr="00A01FBF">
        <w:rPr>
          <w:rFonts w:ascii="Arial" w:hAnsi="Arial" w:cs="Arial"/>
          <w:b/>
          <w:bCs/>
          <w:sz w:val="24"/>
        </w:rPr>
        <w:t>Title:</w:t>
      </w:r>
      <w:r w:rsidRPr="00A01FBF">
        <w:rPr>
          <w:rFonts w:ascii="Arial" w:hAnsi="Arial" w:cs="Arial"/>
          <w:b/>
          <w:bCs/>
          <w:sz w:val="24"/>
        </w:rPr>
        <w:tab/>
      </w:r>
      <w:r w:rsidR="00B96BC9" w:rsidRPr="00A01FBF">
        <w:rPr>
          <w:rFonts w:ascii="Arial" w:hAnsi="Arial" w:cs="Arial"/>
          <w:b/>
          <w:bCs/>
          <w:sz w:val="24"/>
        </w:rPr>
        <w:t>On</w:t>
      </w:r>
      <w:r w:rsidR="007672E8">
        <w:rPr>
          <w:rFonts w:ascii="Arial" w:hAnsi="Arial" w:cs="Arial"/>
          <w:b/>
          <w:bCs/>
          <w:sz w:val="24"/>
        </w:rPr>
        <w:t xml:space="preserve"> CP and UP Latency for</w:t>
      </w:r>
      <w:r w:rsidR="00B96BC9" w:rsidRPr="00A01FBF">
        <w:rPr>
          <w:rFonts w:ascii="Arial" w:hAnsi="Arial" w:cs="Arial"/>
          <w:b/>
          <w:bCs/>
          <w:sz w:val="24"/>
        </w:rPr>
        <w:t xml:space="preserve"> </w:t>
      </w:r>
      <w:r w:rsidR="00BC165B" w:rsidRPr="00A01FBF">
        <w:rPr>
          <w:rFonts w:ascii="Arial" w:hAnsi="Arial" w:cs="Arial"/>
          <w:b/>
          <w:bCs/>
          <w:sz w:val="24"/>
        </w:rPr>
        <w:t>IMT</w:t>
      </w:r>
      <w:r w:rsidR="00B96BC9" w:rsidRPr="00A01FBF">
        <w:rPr>
          <w:rFonts w:ascii="Arial" w:hAnsi="Arial" w:cs="Arial"/>
          <w:b/>
          <w:bCs/>
          <w:sz w:val="24"/>
        </w:rPr>
        <w:t>-</w:t>
      </w:r>
      <w:r w:rsidR="00BC165B" w:rsidRPr="00A01FBF">
        <w:rPr>
          <w:rFonts w:ascii="Arial" w:hAnsi="Arial" w:cs="Arial"/>
          <w:b/>
          <w:bCs/>
          <w:sz w:val="24"/>
        </w:rPr>
        <w:t>2020</w:t>
      </w:r>
      <w:r w:rsidR="00DD6FA9">
        <w:rPr>
          <w:rFonts w:ascii="Arial" w:hAnsi="Arial" w:cs="Arial"/>
          <w:b/>
          <w:bCs/>
          <w:sz w:val="24"/>
        </w:rPr>
        <w:t xml:space="preserve"> </w:t>
      </w:r>
      <w:r w:rsidR="007672E8">
        <w:rPr>
          <w:rFonts w:ascii="Arial" w:hAnsi="Arial" w:cs="Arial"/>
          <w:b/>
          <w:bCs/>
          <w:sz w:val="24"/>
        </w:rPr>
        <w:t>NTN</w:t>
      </w:r>
      <w:r w:rsidR="00B96BC9" w:rsidRPr="00A01FBF">
        <w:rPr>
          <w:rFonts w:ascii="Arial" w:hAnsi="Arial" w:cs="Arial"/>
          <w:b/>
          <w:bCs/>
          <w:sz w:val="24"/>
        </w:rPr>
        <w:t xml:space="preserve"> Self Evaluation</w:t>
      </w:r>
    </w:p>
    <w:p w14:paraId="25F387E8" w14:textId="10E2BD25" w:rsidR="00446C3A" w:rsidRPr="00B266B0" w:rsidRDefault="00446C3A" w:rsidP="00446C3A">
      <w:pPr>
        <w:ind w:left="1985" w:hanging="1985"/>
        <w:rPr>
          <w:rFonts w:ascii="Arial" w:hAnsi="Arial" w:cs="Arial"/>
          <w:b/>
          <w:bCs/>
          <w:sz w:val="24"/>
        </w:rPr>
      </w:pPr>
      <w:r w:rsidRPr="00A01FBF">
        <w:rPr>
          <w:rFonts w:ascii="Arial" w:hAnsi="Arial" w:cs="Arial"/>
          <w:b/>
          <w:bCs/>
          <w:sz w:val="24"/>
        </w:rPr>
        <w:t>WID/SID:</w:t>
      </w:r>
      <w:r w:rsidRPr="00A01FBF">
        <w:rPr>
          <w:rFonts w:ascii="Arial" w:hAnsi="Arial" w:cs="Arial"/>
          <w:b/>
          <w:bCs/>
          <w:sz w:val="24"/>
        </w:rPr>
        <w:tab/>
      </w:r>
      <w:r w:rsidR="00A01FBF" w:rsidRPr="00A01FBF">
        <w:rPr>
          <w:rFonts w:ascii="Arial" w:hAnsi="Arial" w:cs="Arial"/>
          <w:b/>
          <w:bCs/>
          <w:sz w:val="24"/>
        </w:rPr>
        <w:t>FS_IMT-2020_Sat_eval</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4242625" w14:textId="74026BAC" w:rsidR="00E907B1" w:rsidRPr="00410A81" w:rsidRDefault="00A209D6" w:rsidP="00410A81">
      <w:pPr>
        <w:pStyle w:val="Heading1"/>
      </w:pPr>
      <w:r w:rsidRPr="006E13D1">
        <w:t>1</w:t>
      </w:r>
      <w:r w:rsidRPr="006E13D1">
        <w:tab/>
      </w:r>
      <w:r>
        <w:t>Introduction</w:t>
      </w:r>
    </w:p>
    <w:p w14:paraId="4904C525" w14:textId="4779C2C1" w:rsidR="00AE402E" w:rsidRDefault="00AE402E" w:rsidP="00AE402E">
      <w:pPr>
        <w:jc w:val="both"/>
        <w:rPr>
          <w:rFonts w:eastAsia="Batang"/>
          <w:lang w:eastAsia="zh-CN"/>
        </w:rPr>
      </w:pPr>
      <w:r>
        <w:rPr>
          <w:rFonts w:eastAsia="Batang"/>
          <w:lang w:eastAsia="zh-CN"/>
        </w:rPr>
        <w:t>In [1], a new SID was approved on self-evaluation towards the IMT-2020 submission of the 3GPP Satellite radio interface technology.</w:t>
      </w:r>
    </w:p>
    <w:p w14:paraId="24A38B8D" w14:textId="0F84396B" w:rsidR="008B10E0" w:rsidRDefault="00AE402E" w:rsidP="00AE402E">
      <w:pPr>
        <w:jc w:val="both"/>
        <w:rPr>
          <w:rFonts w:eastAsia="Batang"/>
          <w:lang w:eastAsia="zh-CN"/>
        </w:rPr>
      </w:pPr>
      <w:r>
        <w:rPr>
          <w:rFonts w:eastAsia="Batang"/>
          <w:lang w:eastAsia="zh-CN"/>
        </w:rPr>
        <w:t>Detailed objectives of this study item include:</w:t>
      </w:r>
    </w:p>
    <w:p w14:paraId="3B1EA00F" w14:textId="77777777" w:rsidR="00AE402E" w:rsidRDefault="00AE402E" w:rsidP="00B96BC9">
      <w:pPr>
        <w:pBdr>
          <w:top w:val="single" w:sz="4" w:space="1" w:color="auto"/>
          <w:left w:val="single" w:sz="4" w:space="4" w:color="auto"/>
          <w:bottom w:val="single" w:sz="4" w:space="1" w:color="auto"/>
          <w:right w:val="single" w:sz="4" w:space="4" w:color="auto"/>
        </w:pBdr>
        <w:jc w:val="both"/>
        <w:rPr>
          <w:rFonts w:eastAsia="Batang"/>
          <w:lang w:eastAsia="zh-CN"/>
        </w:rPr>
      </w:pPr>
      <w:r>
        <w:rPr>
          <w:rFonts w:eastAsia="Batang"/>
          <w:lang w:eastAsia="zh-CN"/>
        </w:rPr>
        <w:t>a)</w:t>
      </w:r>
      <w:r>
        <w:rPr>
          <w:rFonts w:eastAsia="Batang"/>
          <w:lang w:eastAsia="zh-CN"/>
        </w:rPr>
        <w:tab/>
        <w:t>Complete all required submission templates as defined in Report ITU-R M.2514 [RAN ITU-R Ad-Hoc]</w:t>
      </w:r>
    </w:p>
    <w:p w14:paraId="11004564" w14:textId="77777777" w:rsidR="00AE402E" w:rsidRDefault="00AE402E" w:rsidP="00B96BC9">
      <w:pPr>
        <w:pBdr>
          <w:top w:val="single" w:sz="4" w:space="1" w:color="auto"/>
          <w:left w:val="single" w:sz="4" w:space="4" w:color="auto"/>
          <w:bottom w:val="single" w:sz="4" w:space="1" w:color="auto"/>
          <w:right w:val="single" w:sz="4" w:space="4" w:color="auto"/>
        </w:pBdr>
        <w:jc w:val="both"/>
        <w:rPr>
          <w:rFonts w:eastAsia="Batang"/>
          <w:lang w:eastAsia="zh-CN"/>
        </w:rPr>
      </w:pPr>
      <w:r>
        <w:rPr>
          <w:rFonts w:eastAsia="Batang"/>
          <w:lang w:eastAsia="zh-CN"/>
        </w:rPr>
        <w:t>b)</w:t>
      </w:r>
      <w:r>
        <w:rPr>
          <w:rFonts w:eastAsia="Batang"/>
          <w:lang w:eastAsia="zh-CN"/>
        </w:rPr>
        <w:tab/>
        <w:t xml:space="preserve">Provide self-evaluation results against technical performance requirements for </w:t>
      </w:r>
      <w:proofErr w:type="spellStart"/>
      <w:r>
        <w:rPr>
          <w:rFonts w:eastAsia="Batang"/>
          <w:lang w:eastAsia="zh-CN"/>
        </w:rPr>
        <w:t>eMBB</w:t>
      </w:r>
      <w:proofErr w:type="spellEnd"/>
      <w:r>
        <w:rPr>
          <w:rFonts w:eastAsia="Batang"/>
          <w:lang w:eastAsia="zh-CN"/>
        </w:rPr>
        <w:t>-s as defined in Report ITU-R M.2514 [RAN ITU-R Ad-Hoc, RAN1, RAN2], including</w:t>
      </w:r>
    </w:p>
    <w:p w14:paraId="5272C3A6" w14:textId="77777777" w:rsidR="00AE402E" w:rsidRDefault="00AE402E" w:rsidP="00B96BC9">
      <w:pPr>
        <w:pBdr>
          <w:top w:val="single" w:sz="4" w:space="1" w:color="auto"/>
          <w:left w:val="single" w:sz="4" w:space="4" w:color="auto"/>
          <w:bottom w:val="single" w:sz="4" w:space="1" w:color="auto"/>
          <w:right w:val="single" w:sz="4" w:space="4" w:color="auto"/>
        </w:pBdr>
        <w:ind w:firstLine="425"/>
        <w:jc w:val="both"/>
        <w:rPr>
          <w:rFonts w:eastAsia="Batang"/>
          <w:lang w:eastAsia="zh-CN"/>
        </w:rPr>
      </w:pPr>
      <w:r>
        <w:rPr>
          <w:rFonts w:eastAsia="Batang"/>
          <w:lang w:eastAsia="zh-CN"/>
        </w:rPr>
        <w:t>•</w:t>
      </w:r>
      <w:r>
        <w:rPr>
          <w:rFonts w:eastAsia="Batang"/>
          <w:lang w:eastAsia="zh-CN"/>
        </w:rPr>
        <w:tab/>
        <w:t>Peak data rate</w:t>
      </w:r>
    </w:p>
    <w:p w14:paraId="17C8AB99" w14:textId="77777777" w:rsidR="00AE402E" w:rsidRDefault="00AE402E" w:rsidP="00B96BC9">
      <w:pPr>
        <w:pBdr>
          <w:top w:val="single" w:sz="4" w:space="1" w:color="auto"/>
          <w:left w:val="single" w:sz="4" w:space="4" w:color="auto"/>
          <w:bottom w:val="single" w:sz="4" w:space="1" w:color="auto"/>
          <w:right w:val="single" w:sz="4" w:space="4" w:color="auto"/>
        </w:pBdr>
        <w:ind w:firstLine="425"/>
        <w:jc w:val="both"/>
        <w:rPr>
          <w:rFonts w:eastAsia="Batang"/>
          <w:lang w:eastAsia="zh-CN"/>
        </w:rPr>
      </w:pPr>
      <w:r>
        <w:rPr>
          <w:rFonts w:eastAsia="Batang"/>
          <w:lang w:eastAsia="zh-CN"/>
        </w:rPr>
        <w:t>•</w:t>
      </w:r>
      <w:r>
        <w:rPr>
          <w:rFonts w:eastAsia="Batang"/>
          <w:lang w:eastAsia="zh-CN"/>
        </w:rPr>
        <w:tab/>
        <w:t>Peak spectral efficiency</w:t>
      </w:r>
    </w:p>
    <w:p w14:paraId="086BBC77" w14:textId="77777777" w:rsidR="00AE402E" w:rsidRDefault="00AE402E" w:rsidP="00B96BC9">
      <w:pPr>
        <w:pBdr>
          <w:top w:val="single" w:sz="4" w:space="1" w:color="auto"/>
          <w:left w:val="single" w:sz="4" w:space="4" w:color="auto"/>
          <w:bottom w:val="single" w:sz="4" w:space="1" w:color="auto"/>
          <w:right w:val="single" w:sz="4" w:space="4" w:color="auto"/>
        </w:pBdr>
        <w:ind w:firstLine="425"/>
        <w:jc w:val="both"/>
        <w:rPr>
          <w:rFonts w:eastAsia="Batang"/>
          <w:lang w:eastAsia="zh-CN"/>
        </w:rPr>
      </w:pPr>
      <w:r>
        <w:rPr>
          <w:rFonts w:eastAsia="Batang"/>
          <w:lang w:eastAsia="zh-CN"/>
        </w:rPr>
        <w:t>•</w:t>
      </w:r>
      <w:r>
        <w:rPr>
          <w:rFonts w:eastAsia="Batang"/>
          <w:lang w:eastAsia="zh-CN"/>
        </w:rPr>
        <w:tab/>
        <w:t>User experienced data rate</w:t>
      </w:r>
    </w:p>
    <w:p w14:paraId="2829D755" w14:textId="77777777" w:rsidR="00AE402E" w:rsidRDefault="00AE402E" w:rsidP="00B96BC9">
      <w:pPr>
        <w:pBdr>
          <w:top w:val="single" w:sz="4" w:space="1" w:color="auto"/>
          <w:left w:val="single" w:sz="4" w:space="4" w:color="auto"/>
          <w:bottom w:val="single" w:sz="4" w:space="1" w:color="auto"/>
          <w:right w:val="single" w:sz="4" w:space="4" w:color="auto"/>
        </w:pBdr>
        <w:ind w:firstLine="425"/>
        <w:jc w:val="both"/>
        <w:rPr>
          <w:rFonts w:eastAsia="Batang"/>
          <w:lang w:eastAsia="zh-CN"/>
        </w:rPr>
      </w:pPr>
      <w:r>
        <w:rPr>
          <w:rFonts w:eastAsia="Batang"/>
          <w:lang w:eastAsia="zh-CN"/>
        </w:rPr>
        <w:t>•</w:t>
      </w:r>
      <w:r>
        <w:rPr>
          <w:rFonts w:eastAsia="Batang"/>
          <w:lang w:eastAsia="zh-CN"/>
        </w:rPr>
        <w:tab/>
        <w:t>5th percentile user spectral efficiency</w:t>
      </w:r>
    </w:p>
    <w:p w14:paraId="683690E6" w14:textId="77777777" w:rsidR="00AE402E" w:rsidRDefault="00AE402E" w:rsidP="00B96BC9">
      <w:pPr>
        <w:pBdr>
          <w:top w:val="single" w:sz="4" w:space="1" w:color="auto"/>
          <w:left w:val="single" w:sz="4" w:space="4" w:color="auto"/>
          <w:bottom w:val="single" w:sz="4" w:space="1" w:color="auto"/>
          <w:right w:val="single" w:sz="4" w:space="4" w:color="auto"/>
        </w:pBdr>
        <w:ind w:firstLine="425"/>
        <w:jc w:val="both"/>
        <w:rPr>
          <w:rFonts w:eastAsia="Batang"/>
          <w:lang w:eastAsia="zh-CN"/>
        </w:rPr>
      </w:pPr>
      <w:r>
        <w:rPr>
          <w:rFonts w:eastAsia="Batang"/>
          <w:lang w:eastAsia="zh-CN"/>
        </w:rPr>
        <w:t>•</w:t>
      </w:r>
      <w:r>
        <w:rPr>
          <w:rFonts w:eastAsia="Batang"/>
          <w:lang w:eastAsia="zh-CN"/>
        </w:rPr>
        <w:tab/>
        <w:t>Average spectral efficiency</w:t>
      </w:r>
    </w:p>
    <w:p w14:paraId="1061AA2A" w14:textId="77777777" w:rsidR="00AE402E" w:rsidRDefault="00AE402E" w:rsidP="00B96BC9">
      <w:pPr>
        <w:pBdr>
          <w:top w:val="single" w:sz="4" w:space="1" w:color="auto"/>
          <w:left w:val="single" w:sz="4" w:space="4" w:color="auto"/>
          <w:bottom w:val="single" w:sz="4" w:space="1" w:color="auto"/>
          <w:right w:val="single" w:sz="4" w:space="4" w:color="auto"/>
        </w:pBdr>
        <w:ind w:firstLine="425"/>
        <w:jc w:val="both"/>
        <w:rPr>
          <w:rFonts w:eastAsia="Batang"/>
          <w:lang w:eastAsia="zh-CN"/>
        </w:rPr>
      </w:pPr>
      <w:r>
        <w:rPr>
          <w:rFonts w:eastAsia="Batang"/>
          <w:lang w:eastAsia="zh-CN"/>
        </w:rPr>
        <w:t>•</w:t>
      </w:r>
      <w:r>
        <w:rPr>
          <w:rFonts w:eastAsia="Batang"/>
          <w:lang w:eastAsia="zh-CN"/>
        </w:rPr>
        <w:tab/>
        <w:t>Area traffic capacity</w:t>
      </w:r>
    </w:p>
    <w:p w14:paraId="0DC9C23C" w14:textId="77777777" w:rsidR="00AE402E" w:rsidRDefault="00AE402E" w:rsidP="00B96BC9">
      <w:pPr>
        <w:pBdr>
          <w:top w:val="single" w:sz="4" w:space="1" w:color="auto"/>
          <w:left w:val="single" w:sz="4" w:space="4" w:color="auto"/>
          <w:bottom w:val="single" w:sz="4" w:space="1" w:color="auto"/>
          <w:right w:val="single" w:sz="4" w:space="4" w:color="auto"/>
        </w:pBdr>
        <w:ind w:firstLine="425"/>
        <w:jc w:val="both"/>
        <w:rPr>
          <w:rFonts w:eastAsia="Batang"/>
          <w:lang w:eastAsia="zh-CN"/>
        </w:rPr>
      </w:pPr>
      <w:r>
        <w:rPr>
          <w:rFonts w:eastAsia="Batang"/>
          <w:lang w:eastAsia="zh-CN"/>
        </w:rPr>
        <w:t>•</w:t>
      </w:r>
      <w:r>
        <w:rPr>
          <w:rFonts w:eastAsia="Batang"/>
          <w:lang w:eastAsia="zh-CN"/>
        </w:rPr>
        <w:tab/>
        <w:t>Latency, including user plane latency and control plane latency</w:t>
      </w:r>
    </w:p>
    <w:p w14:paraId="102D3B63" w14:textId="77777777" w:rsidR="00AE402E" w:rsidRDefault="00AE402E" w:rsidP="00B96BC9">
      <w:pPr>
        <w:pBdr>
          <w:top w:val="single" w:sz="4" w:space="1" w:color="auto"/>
          <w:left w:val="single" w:sz="4" w:space="4" w:color="auto"/>
          <w:bottom w:val="single" w:sz="4" w:space="1" w:color="auto"/>
          <w:right w:val="single" w:sz="4" w:space="4" w:color="auto"/>
        </w:pBdr>
        <w:ind w:firstLine="425"/>
        <w:jc w:val="both"/>
        <w:rPr>
          <w:rFonts w:eastAsia="Batang"/>
          <w:lang w:eastAsia="zh-CN"/>
        </w:rPr>
      </w:pPr>
      <w:r>
        <w:rPr>
          <w:rFonts w:eastAsia="Batang"/>
          <w:lang w:eastAsia="zh-CN"/>
        </w:rPr>
        <w:t>•</w:t>
      </w:r>
      <w:r>
        <w:rPr>
          <w:rFonts w:eastAsia="Batang"/>
          <w:lang w:eastAsia="zh-CN"/>
        </w:rPr>
        <w:tab/>
        <w:t>Energy efficiency, including both network and device</w:t>
      </w:r>
    </w:p>
    <w:p w14:paraId="324BF24C" w14:textId="77777777" w:rsidR="00AE402E" w:rsidRDefault="00AE402E" w:rsidP="00B96BC9">
      <w:pPr>
        <w:pBdr>
          <w:top w:val="single" w:sz="4" w:space="1" w:color="auto"/>
          <w:left w:val="single" w:sz="4" w:space="4" w:color="auto"/>
          <w:bottom w:val="single" w:sz="4" w:space="1" w:color="auto"/>
          <w:right w:val="single" w:sz="4" w:space="4" w:color="auto"/>
        </w:pBdr>
        <w:ind w:firstLine="425"/>
        <w:jc w:val="both"/>
        <w:rPr>
          <w:rFonts w:eastAsia="Batang"/>
          <w:lang w:eastAsia="zh-CN"/>
        </w:rPr>
      </w:pPr>
      <w:r>
        <w:rPr>
          <w:rFonts w:eastAsia="Batang"/>
          <w:lang w:eastAsia="zh-CN"/>
        </w:rPr>
        <w:t>•</w:t>
      </w:r>
      <w:r>
        <w:rPr>
          <w:rFonts w:eastAsia="Batang"/>
          <w:lang w:eastAsia="zh-CN"/>
        </w:rPr>
        <w:tab/>
        <w:t>Mobility</w:t>
      </w:r>
    </w:p>
    <w:p w14:paraId="269B2354" w14:textId="77777777" w:rsidR="00AE402E" w:rsidRDefault="00AE402E" w:rsidP="00B96BC9">
      <w:pPr>
        <w:pBdr>
          <w:top w:val="single" w:sz="4" w:space="1" w:color="auto"/>
          <w:left w:val="single" w:sz="4" w:space="4" w:color="auto"/>
          <w:bottom w:val="single" w:sz="4" w:space="1" w:color="auto"/>
          <w:right w:val="single" w:sz="4" w:space="4" w:color="auto"/>
        </w:pBdr>
        <w:ind w:firstLine="425"/>
        <w:jc w:val="both"/>
        <w:rPr>
          <w:rFonts w:eastAsia="Batang"/>
          <w:lang w:eastAsia="zh-CN"/>
        </w:rPr>
      </w:pPr>
      <w:r>
        <w:rPr>
          <w:rFonts w:eastAsia="Batang"/>
          <w:lang w:eastAsia="zh-CN"/>
        </w:rPr>
        <w:t>•</w:t>
      </w:r>
      <w:r>
        <w:rPr>
          <w:rFonts w:eastAsia="Batang"/>
          <w:lang w:eastAsia="zh-CN"/>
        </w:rPr>
        <w:tab/>
        <w:t>Mobility interruption time</w:t>
      </w:r>
    </w:p>
    <w:p w14:paraId="2E72AD2F" w14:textId="0D25CA1A" w:rsidR="00AE402E" w:rsidRDefault="00AE402E" w:rsidP="00B96BC9">
      <w:pPr>
        <w:pBdr>
          <w:top w:val="single" w:sz="4" w:space="1" w:color="auto"/>
          <w:left w:val="single" w:sz="4" w:space="4" w:color="auto"/>
          <w:bottom w:val="single" w:sz="4" w:space="1" w:color="auto"/>
          <w:right w:val="single" w:sz="4" w:space="4" w:color="auto"/>
        </w:pBdr>
        <w:jc w:val="both"/>
        <w:rPr>
          <w:rFonts w:eastAsia="Batang"/>
          <w:lang w:eastAsia="zh-CN"/>
        </w:rPr>
      </w:pPr>
      <w:r>
        <w:rPr>
          <w:rFonts w:eastAsia="Batang"/>
          <w:lang w:eastAsia="zh-CN"/>
        </w:rPr>
        <w:t>c)</w:t>
      </w:r>
      <w:r>
        <w:rPr>
          <w:rFonts w:eastAsia="Batang"/>
          <w:lang w:eastAsia="zh-CN"/>
        </w:rPr>
        <w:tab/>
        <w:t xml:space="preserve">Provide self-evaluation results against technical performance requirements for </w:t>
      </w:r>
      <w:proofErr w:type="spellStart"/>
      <w:r>
        <w:rPr>
          <w:rFonts w:eastAsia="Batang"/>
          <w:lang w:eastAsia="zh-CN"/>
        </w:rPr>
        <w:t>mMTC</w:t>
      </w:r>
      <w:proofErr w:type="spellEnd"/>
      <w:r>
        <w:rPr>
          <w:rFonts w:eastAsia="Batang"/>
          <w:lang w:eastAsia="zh-CN"/>
        </w:rPr>
        <w:t>-s as defined in Report ITU-R M.2514 [RAN ITU-R Ad-Hoc, RAN1, RAN2], including</w:t>
      </w:r>
    </w:p>
    <w:p w14:paraId="006A9DB3" w14:textId="77777777" w:rsidR="00AE402E" w:rsidRDefault="00AE402E" w:rsidP="00B96BC9">
      <w:pPr>
        <w:pBdr>
          <w:top w:val="single" w:sz="4" w:space="1" w:color="auto"/>
          <w:left w:val="single" w:sz="4" w:space="4" w:color="auto"/>
          <w:bottom w:val="single" w:sz="4" w:space="1" w:color="auto"/>
          <w:right w:val="single" w:sz="4" w:space="4" w:color="auto"/>
        </w:pBdr>
        <w:ind w:firstLine="425"/>
        <w:jc w:val="both"/>
        <w:rPr>
          <w:rFonts w:eastAsia="Batang"/>
          <w:lang w:eastAsia="zh-CN"/>
        </w:rPr>
      </w:pPr>
      <w:r>
        <w:rPr>
          <w:rFonts w:eastAsia="Batang"/>
          <w:lang w:eastAsia="zh-CN"/>
        </w:rPr>
        <w:t>•</w:t>
      </w:r>
      <w:r>
        <w:rPr>
          <w:rFonts w:eastAsia="Batang"/>
          <w:lang w:eastAsia="zh-CN"/>
        </w:rPr>
        <w:tab/>
        <w:t>Connection density</w:t>
      </w:r>
    </w:p>
    <w:p w14:paraId="01298E9F" w14:textId="77777777" w:rsidR="00AE402E" w:rsidRDefault="00AE402E" w:rsidP="00B96BC9">
      <w:pPr>
        <w:pBdr>
          <w:top w:val="single" w:sz="4" w:space="1" w:color="auto"/>
          <w:left w:val="single" w:sz="4" w:space="4" w:color="auto"/>
          <w:bottom w:val="single" w:sz="4" w:space="1" w:color="auto"/>
          <w:right w:val="single" w:sz="4" w:space="4" w:color="auto"/>
        </w:pBdr>
        <w:jc w:val="both"/>
        <w:rPr>
          <w:rFonts w:eastAsia="Batang"/>
          <w:lang w:eastAsia="zh-CN"/>
        </w:rPr>
      </w:pPr>
      <w:r>
        <w:rPr>
          <w:rFonts w:eastAsia="Batang"/>
          <w:lang w:eastAsia="zh-CN"/>
        </w:rPr>
        <w:t>d)</w:t>
      </w:r>
      <w:r>
        <w:rPr>
          <w:rFonts w:eastAsia="Batang"/>
          <w:lang w:eastAsia="zh-CN"/>
        </w:rPr>
        <w:tab/>
        <w:t>Provide self-evaluation results against technical performance requirements for HRC-s as defined in Report ITU-R M.2514 [RAN ITU-R Ad-Hoc, RAN1, RAN2], including</w:t>
      </w:r>
    </w:p>
    <w:p w14:paraId="3251157C" w14:textId="77777777" w:rsidR="00AE402E" w:rsidRDefault="00AE402E" w:rsidP="00B96BC9">
      <w:pPr>
        <w:pBdr>
          <w:top w:val="single" w:sz="4" w:space="1" w:color="auto"/>
          <w:left w:val="single" w:sz="4" w:space="4" w:color="auto"/>
          <w:bottom w:val="single" w:sz="4" w:space="1" w:color="auto"/>
          <w:right w:val="single" w:sz="4" w:space="4" w:color="auto"/>
        </w:pBdr>
        <w:ind w:firstLine="425"/>
        <w:jc w:val="both"/>
        <w:rPr>
          <w:rFonts w:eastAsia="Batang"/>
          <w:lang w:eastAsia="zh-CN"/>
        </w:rPr>
      </w:pPr>
      <w:r>
        <w:rPr>
          <w:rFonts w:eastAsia="Batang"/>
          <w:lang w:eastAsia="zh-CN"/>
        </w:rPr>
        <w:t>•</w:t>
      </w:r>
      <w:r>
        <w:rPr>
          <w:rFonts w:eastAsia="Batang"/>
          <w:lang w:eastAsia="zh-CN"/>
        </w:rPr>
        <w:tab/>
        <w:t>Reliability</w:t>
      </w:r>
    </w:p>
    <w:p w14:paraId="10E25A10" w14:textId="3B9F3AB4" w:rsidR="008B10E0" w:rsidRDefault="00AE402E" w:rsidP="00F45B2B">
      <w:pPr>
        <w:pBdr>
          <w:top w:val="single" w:sz="4" w:space="1" w:color="auto"/>
          <w:left w:val="single" w:sz="4" w:space="4" w:color="auto"/>
          <w:bottom w:val="single" w:sz="4" w:space="1" w:color="auto"/>
          <w:right w:val="single" w:sz="4" w:space="4" w:color="auto"/>
        </w:pBdr>
        <w:jc w:val="both"/>
        <w:rPr>
          <w:lang w:val="en-US"/>
        </w:rPr>
      </w:pPr>
      <w:r>
        <w:rPr>
          <w:rFonts w:eastAsia="Batang"/>
          <w:lang w:eastAsia="zh-CN"/>
        </w:rPr>
        <w:t>e)</w:t>
      </w:r>
      <w:r>
        <w:rPr>
          <w:rFonts w:eastAsia="Batang"/>
          <w:lang w:eastAsia="zh-CN"/>
        </w:rPr>
        <w:tab/>
        <w:t>Provide self-evaluation results for other requirements (including bandwidth) as defined in Report ITU-R M.2514 [RAN ITU-R Ad-Hoc, RAN1, RAN2, RAN4]</w:t>
      </w:r>
    </w:p>
    <w:p w14:paraId="6215B046" w14:textId="0559DE3F" w:rsidR="0066629B" w:rsidRDefault="0090547C" w:rsidP="00E907B1">
      <w:pPr>
        <w:rPr>
          <w:lang w:val="en-US"/>
        </w:rPr>
      </w:pPr>
      <w:r>
        <w:rPr>
          <w:lang w:val="en-US"/>
        </w:rPr>
        <w:t>In RAN2</w:t>
      </w:r>
      <w:r w:rsidR="0076434A">
        <w:rPr>
          <w:lang w:val="en-US"/>
        </w:rPr>
        <w:t>#12</w:t>
      </w:r>
      <w:r w:rsidR="00B00FE3">
        <w:rPr>
          <w:lang w:val="en-US"/>
        </w:rPr>
        <w:t>2</w:t>
      </w:r>
      <w:r w:rsidR="008B10E0">
        <w:rPr>
          <w:lang w:val="en-US"/>
        </w:rPr>
        <w:t xml:space="preserve"> </w:t>
      </w:r>
      <w:r w:rsidR="004C43BF">
        <w:rPr>
          <w:lang w:val="en-US"/>
        </w:rPr>
        <w:t>the following</w:t>
      </w:r>
      <w:r w:rsidR="008B10E0">
        <w:rPr>
          <w:lang w:val="en-US"/>
        </w:rPr>
        <w:t xml:space="preserve"> was agreed</w:t>
      </w:r>
      <w:bookmarkStart w:id="0" w:name="_Hlk138919448"/>
      <w:r w:rsidR="008B10E0">
        <w:rPr>
          <w:lang w:val="en-US"/>
        </w:rPr>
        <w:t xml:space="preserve"> </w:t>
      </w:r>
      <w:r w:rsidR="0066629B">
        <w:rPr>
          <w:lang w:val="en-US"/>
        </w:rPr>
        <w:t>[</w:t>
      </w:r>
      <w:r w:rsidR="00321256">
        <w:rPr>
          <w:lang w:val="en-US"/>
        </w:rPr>
        <w:t>2</w:t>
      </w:r>
      <w:r w:rsidR="0066629B">
        <w:rPr>
          <w:lang w:val="en-US"/>
        </w:rPr>
        <w:t>]:</w:t>
      </w:r>
    </w:p>
    <w:p w14:paraId="529EDB31" w14:textId="77777777" w:rsidR="0066629B" w:rsidRPr="00F738C4" w:rsidRDefault="0066629B" w:rsidP="0066629B">
      <w:pPr>
        <w:pStyle w:val="Doc-text2"/>
        <w:pBdr>
          <w:top w:val="single" w:sz="4" w:space="1" w:color="auto"/>
          <w:left w:val="single" w:sz="4" w:space="4" w:color="auto"/>
          <w:bottom w:val="single" w:sz="4" w:space="1" w:color="auto"/>
          <w:right w:val="single" w:sz="4" w:space="4" w:color="auto"/>
        </w:pBdr>
      </w:pPr>
      <w:r w:rsidRPr="00F738C4">
        <w:t>Agreements:</w:t>
      </w:r>
    </w:p>
    <w:p w14:paraId="334BDA1E" w14:textId="77777777" w:rsidR="0066629B" w:rsidRPr="00F738C4" w:rsidRDefault="0066629B" w:rsidP="0066629B">
      <w:pPr>
        <w:pStyle w:val="Doc-text2"/>
        <w:numPr>
          <w:ilvl w:val="0"/>
          <w:numId w:val="13"/>
        </w:numPr>
        <w:pBdr>
          <w:top w:val="single" w:sz="4" w:space="1" w:color="auto"/>
          <w:left w:val="single" w:sz="4" w:space="4" w:color="auto"/>
          <w:bottom w:val="single" w:sz="4" w:space="1" w:color="auto"/>
          <w:right w:val="single" w:sz="4" w:space="4" w:color="auto"/>
        </w:pBdr>
      </w:pPr>
      <w:r w:rsidRPr="00F738C4">
        <w:t>RAN2 will perform the evaluations of user plane latency, control plane latency, and mobility interruption time.</w:t>
      </w:r>
    </w:p>
    <w:p w14:paraId="7FFB7947" w14:textId="77777777" w:rsidR="0066629B" w:rsidRPr="00F738C4" w:rsidRDefault="0066629B" w:rsidP="0066629B">
      <w:pPr>
        <w:pStyle w:val="Doc-text2"/>
        <w:numPr>
          <w:ilvl w:val="0"/>
          <w:numId w:val="13"/>
        </w:numPr>
        <w:pBdr>
          <w:top w:val="single" w:sz="4" w:space="1" w:color="auto"/>
          <w:left w:val="single" w:sz="4" w:space="4" w:color="auto"/>
          <w:bottom w:val="single" w:sz="4" w:space="1" w:color="auto"/>
          <w:right w:val="single" w:sz="4" w:space="4" w:color="auto"/>
        </w:pBdr>
      </w:pPr>
      <w:r w:rsidRPr="00F738C4">
        <w:lastRenderedPageBreak/>
        <w:t>Evaluate the control plane latency from RRC_INACTIVE to RRC_CONNECTED.</w:t>
      </w:r>
    </w:p>
    <w:p w14:paraId="6D688476" w14:textId="77777777" w:rsidR="0066629B" w:rsidRPr="00F738C4" w:rsidRDefault="0066629B" w:rsidP="0066629B">
      <w:pPr>
        <w:pStyle w:val="Doc-text2"/>
        <w:numPr>
          <w:ilvl w:val="0"/>
          <w:numId w:val="13"/>
        </w:numPr>
        <w:pBdr>
          <w:top w:val="single" w:sz="4" w:space="1" w:color="auto"/>
          <w:left w:val="single" w:sz="4" w:space="4" w:color="auto"/>
          <w:bottom w:val="single" w:sz="4" w:space="1" w:color="auto"/>
          <w:right w:val="single" w:sz="4" w:space="4" w:color="auto"/>
        </w:pBdr>
      </w:pPr>
      <w:r w:rsidRPr="00F738C4">
        <w:t>Evaluate the control plane latency based on the 2-step RACH.</w:t>
      </w:r>
    </w:p>
    <w:p w14:paraId="5DAEA3D1" w14:textId="77777777" w:rsidR="0066629B" w:rsidRPr="00F738C4" w:rsidRDefault="0066629B" w:rsidP="0066629B">
      <w:pPr>
        <w:pStyle w:val="Doc-text2"/>
        <w:numPr>
          <w:ilvl w:val="0"/>
          <w:numId w:val="13"/>
        </w:numPr>
        <w:pBdr>
          <w:top w:val="single" w:sz="4" w:space="1" w:color="auto"/>
          <w:left w:val="single" w:sz="4" w:space="4" w:color="auto"/>
          <w:bottom w:val="single" w:sz="4" w:space="1" w:color="auto"/>
          <w:right w:val="single" w:sz="4" w:space="4" w:color="auto"/>
        </w:pBdr>
      </w:pPr>
      <w:r w:rsidRPr="00F738C4">
        <w:t>For user plane latency evaluation, HARQ disabling should be assumed.</w:t>
      </w:r>
    </w:p>
    <w:p w14:paraId="0FCF79FF" w14:textId="77777777" w:rsidR="0066629B" w:rsidRPr="00F738C4" w:rsidRDefault="0066629B" w:rsidP="0066629B">
      <w:pPr>
        <w:pStyle w:val="Comments"/>
      </w:pPr>
    </w:p>
    <w:p w14:paraId="2587E2C9" w14:textId="77777777" w:rsidR="0066629B" w:rsidRPr="00F738C4" w:rsidRDefault="0066629B" w:rsidP="0066629B">
      <w:pPr>
        <w:pStyle w:val="Doc-text2"/>
        <w:pBdr>
          <w:top w:val="single" w:sz="4" w:space="1" w:color="auto"/>
          <w:left w:val="single" w:sz="4" w:space="4" w:color="auto"/>
          <w:bottom w:val="single" w:sz="4" w:space="1" w:color="auto"/>
          <w:right w:val="single" w:sz="4" w:space="4" w:color="auto"/>
        </w:pBdr>
      </w:pPr>
      <w:r w:rsidRPr="00F738C4">
        <w:t>Agreements from Friday CB session:</w:t>
      </w:r>
    </w:p>
    <w:p w14:paraId="691406DE" w14:textId="77777777" w:rsidR="0066629B" w:rsidRPr="00F738C4" w:rsidRDefault="0066629B" w:rsidP="0066629B">
      <w:pPr>
        <w:pStyle w:val="Doc-text2"/>
        <w:numPr>
          <w:ilvl w:val="0"/>
          <w:numId w:val="14"/>
        </w:numPr>
        <w:pBdr>
          <w:top w:val="single" w:sz="4" w:space="1" w:color="auto"/>
          <w:left w:val="single" w:sz="4" w:space="4" w:color="auto"/>
          <w:bottom w:val="single" w:sz="4" w:space="1" w:color="auto"/>
          <w:right w:val="single" w:sz="4" w:space="4" w:color="auto"/>
        </w:pBdr>
      </w:pPr>
      <w:r w:rsidRPr="00F738C4">
        <w:t xml:space="preserve">Evaluate the mobility interruption in beam </w:t>
      </w:r>
      <w:proofErr w:type="gramStart"/>
      <w:r w:rsidRPr="00F738C4">
        <w:t>mobility</w:t>
      </w:r>
      <w:proofErr w:type="gramEnd"/>
    </w:p>
    <w:p w14:paraId="40586849" w14:textId="77777777" w:rsidR="0066629B" w:rsidRPr="00F738C4" w:rsidRDefault="0066629B" w:rsidP="0066629B">
      <w:pPr>
        <w:pStyle w:val="Doc-text2"/>
        <w:numPr>
          <w:ilvl w:val="0"/>
          <w:numId w:val="14"/>
        </w:numPr>
        <w:pBdr>
          <w:top w:val="single" w:sz="4" w:space="1" w:color="auto"/>
          <w:left w:val="single" w:sz="4" w:space="4" w:color="auto"/>
          <w:bottom w:val="single" w:sz="4" w:space="1" w:color="auto"/>
          <w:right w:val="single" w:sz="4" w:space="4" w:color="auto"/>
        </w:pBdr>
      </w:pPr>
      <w:r w:rsidRPr="00F738C4">
        <w:t xml:space="preserve">Confirm 0ms mobility interruption time is achieved by NR in beam </w:t>
      </w:r>
      <w:proofErr w:type="gramStart"/>
      <w:r w:rsidRPr="00F738C4">
        <w:t>mobility</w:t>
      </w:r>
      <w:proofErr w:type="gramEnd"/>
    </w:p>
    <w:p w14:paraId="1AA5991B" w14:textId="77777777" w:rsidR="0066629B" w:rsidRPr="00F738C4" w:rsidRDefault="0066629B" w:rsidP="0066629B">
      <w:pPr>
        <w:pStyle w:val="Doc-text2"/>
        <w:numPr>
          <w:ilvl w:val="0"/>
          <w:numId w:val="14"/>
        </w:numPr>
        <w:pBdr>
          <w:top w:val="single" w:sz="4" w:space="1" w:color="auto"/>
          <w:left w:val="single" w:sz="4" w:space="4" w:color="auto"/>
          <w:bottom w:val="single" w:sz="4" w:space="1" w:color="auto"/>
          <w:right w:val="single" w:sz="4" w:space="4" w:color="auto"/>
        </w:pBdr>
      </w:pPr>
      <w:r w:rsidRPr="00F738C4">
        <w:t>For RTD we consider the same scenario as considered by RAN1</w:t>
      </w:r>
    </w:p>
    <w:p w14:paraId="437AE54F" w14:textId="24311B63" w:rsidR="0066629B" w:rsidRDefault="0066629B" w:rsidP="00E907B1"/>
    <w:p w14:paraId="0AF460FC" w14:textId="4D471B64" w:rsidR="0066629B" w:rsidRDefault="0066629B" w:rsidP="00E907B1">
      <w:r>
        <w:t>Where</w:t>
      </w:r>
      <w:r w:rsidR="00B00FE3">
        <w:t>as</w:t>
      </w:r>
      <w:r>
        <w:t xml:space="preserve"> RAN1 has agreed on the </w:t>
      </w:r>
      <w:r w:rsidR="00D45D5F">
        <w:t>following assumptions [</w:t>
      </w:r>
      <w:r w:rsidR="00796351">
        <w:t>3</w:t>
      </w:r>
      <w:r w:rsidR="00D45D5F">
        <w:t>]</w:t>
      </w:r>
      <w:r>
        <w:t>:</w:t>
      </w:r>
    </w:p>
    <w:p w14:paraId="2E11171B" w14:textId="36385F40" w:rsidR="00D45D5F" w:rsidRDefault="00D45D5F" w:rsidP="00A74CDA">
      <w:pPr>
        <w:pBdr>
          <w:top w:val="single" w:sz="4" w:space="1" w:color="auto"/>
          <w:left w:val="single" w:sz="4" w:space="4" w:color="auto"/>
          <w:right w:val="single" w:sz="4" w:space="4" w:color="auto"/>
        </w:pBdr>
        <w:ind w:left="720"/>
        <w:rPr>
          <w:b/>
          <w:bCs/>
        </w:rPr>
      </w:pPr>
      <w:r w:rsidRPr="001E410F">
        <w:rPr>
          <w:b/>
          <w:bCs/>
          <w:u w:val="single"/>
        </w:rPr>
        <w:t>Proposal 1.1:</w:t>
      </w:r>
      <w:r>
        <w:rPr>
          <w:b/>
          <w:bCs/>
          <w:u w:val="single"/>
        </w:rPr>
        <w:t xml:space="preserve"> </w:t>
      </w:r>
      <w:r>
        <w:rPr>
          <w:b/>
          <w:bCs/>
        </w:rPr>
        <w:t>The following working assumption is confirmed:</w:t>
      </w:r>
    </w:p>
    <w:p w14:paraId="60B03448" w14:textId="77777777" w:rsidR="00D45D5F" w:rsidRPr="000E0526" w:rsidRDefault="00D45D5F" w:rsidP="00A74CDA">
      <w:pPr>
        <w:pBdr>
          <w:left w:val="single" w:sz="4" w:space="4" w:color="auto"/>
          <w:right w:val="single" w:sz="4" w:space="4" w:color="auto"/>
        </w:pBdr>
        <w:ind w:left="720"/>
        <w:rPr>
          <w:b/>
          <w:bCs/>
        </w:rPr>
      </w:pPr>
      <w:r w:rsidRPr="000E0526">
        <w:rPr>
          <w:b/>
          <w:bCs/>
        </w:rPr>
        <w:t>For peak spectral efficiency and peak data rate parameters:</w:t>
      </w:r>
    </w:p>
    <w:p w14:paraId="62D2A750" w14:textId="77777777" w:rsidR="00D45D5F" w:rsidRPr="002501C4" w:rsidRDefault="00D45D5F" w:rsidP="00A74CDA">
      <w:pPr>
        <w:pStyle w:val="ListParagraph"/>
        <w:numPr>
          <w:ilvl w:val="0"/>
          <w:numId w:val="15"/>
        </w:numPr>
        <w:pBdr>
          <w:left w:val="single" w:sz="4" w:space="4" w:color="auto"/>
          <w:right w:val="single" w:sz="4" w:space="4" w:color="auto"/>
        </w:pBdr>
        <w:overflowPunct w:val="0"/>
        <w:autoSpaceDE w:val="0"/>
        <w:autoSpaceDN w:val="0"/>
        <w:adjustRightInd w:val="0"/>
        <w:spacing w:line="259" w:lineRule="auto"/>
        <w:ind w:left="1080"/>
        <w:textAlignment w:val="baseline"/>
        <w:rPr>
          <w:b/>
          <w:bCs/>
        </w:rPr>
      </w:pPr>
      <w:r w:rsidRPr="002501C4">
        <w:rPr>
          <w:b/>
          <w:bCs/>
        </w:rPr>
        <w:t>The parameters are chosen based on “ideal conditions”: 90degree elevation angle, 0dB atmospheric loss, 0dB shadow fading margin, 0dB scintillation loss, 0dB polarization loss, 0dB additional losses.</w:t>
      </w:r>
    </w:p>
    <w:p w14:paraId="46699D40" w14:textId="77777777" w:rsidR="00D45D5F" w:rsidRDefault="00D45D5F" w:rsidP="00A74CDA">
      <w:pPr>
        <w:pStyle w:val="ListParagraph"/>
        <w:numPr>
          <w:ilvl w:val="0"/>
          <w:numId w:val="15"/>
        </w:numPr>
        <w:pBdr>
          <w:left w:val="single" w:sz="4" w:space="4" w:color="auto"/>
          <w:bottom w:val="single" w:sz="4" w:space="1" w:color="auto"/>
          <w:right w:val="single" w:sz="4" w:space="4" w:color="auto"/>
        </w:pBdr>
        <w:overflowPunct w:val="0"/>
        <w:autoSpaceDE w:val="0"/>
        <w:autoSpaceDN w:val="0"/>
        <w:adjustRightInd w:val="0"/>
        <w:spacing w:line="259" w:lineRule="auto"/>
        <w:ind w:left="1080"/>
        <w:textAlignment w:val="baseline"/>
        <w:rPr>
          <w:b/>
          <w:bCs/>
        </w:rPr>
      </w:pPr>
      <w:r w:rsidRPr="002501C4">
        <w:rPr>
          <w:b/>
          <w:bCs/>
        </w:rPr>
        <w:t>Companies to provide in RAN1#113 realistic parameters, declaring the assumptions and evaluations leading to those parameters.</w:t>
      </w:r>
    </w:p>
    <w:bookmarkEnd w:id="0"/>
    <w:p w14:paraId="46A55D68" w14:textId="145823B3" w:rsidR="00D45D5F" w:rsidRDefault="00B94C06" w:rsidP="00E907B1">
      <w:r>
        <w:t xml:space="preserve">In this contribution we discuss some of the </w:t>
      </w:r>
      <w:r w:rsidR="00A6175A">
        <w:t xml:space="preserve">general assumptions and the CP </w:t>
      </w:r>
      <w:r w:rsidR="00DF08D2">
        <w:t>and</w:t>
      </w:r>
      <w:r w:rsidR="00A6175A">
        <w:t xml:space="preserve"> UP latencies.</w:t>
      </w:r>
    </w:p>
    <w:p w14:paraId="06B8910A" w14:textId="0DFEFB27" w:rsidR="00FB16E1" w:rsidRPr="00093402" w:rsidRDefault="009339CB" w:rsidP="00FB16E1">
      <w:pPr>
        <w:pStyle w:val="Heading1"/>
        <w:rPr>
          <w:lang w:val="en-US"/>
        </w:rPr>
      </w:pPr>
      <w:r w:rsidRPr="006E13D1">
        <w:t>2</w:t>
      </w:r>
      <w:r w:rsidRPr="006E13D1">
        <w:tab/>
      </w:r>
      <w:r w:rsidR="0071593A" w:rsidRPr="00A6175A">
        <w:rPr>
          <w:lang w:val="en-US"/>
        </w:rPr>
        <w:t>Discussion</w:t>
      </w:r>
      <w:r w:rsidR="00440BF4" w:rsidRPr="00A6175A">
        <w:rPr>
          <w:lang w:val="en-US"/>
        </w:rPr>
        <w:t xml:space="preserve"> on </w:t>
      </w:r>
      <w:r w:rsidR="00A6175A" w:rsidRPr="00A6175A">
        <w:rPr>
          <w:lang w:val="en-US"/>
        </w:rPr>
        <w:t xml:space="preserve">general </w:t>
      </w:r>
      <w:r w:rsidR="00440BF4" w:rsidRPr="00A6175A">
        <w:rPr>
          <w:lang w:val="en-US"/>
        </w:rPr>
        <w:t>assumptions</w:t>
      </w:r>
    </w:p>
    <w:p w14:paraId="4098BBF1" w14:textId="4C4892A4" w:rsidR="00440BF4" w:rsidRDefault="008E4398" w:rsidP="00440BF4">
      <w:pPr>
        <w:rPr>
          <w:lang w:val="en-US"/>
        </w:rPr>
      </w:pPr>
      <w:r>
        <w:rPr>
          <w:lang w:val="en-US"/>
        </w:rPr>
        <w:t xml:space="preserve">Within </w:t>
      </w:r>
      <w:r w:rsidR="00093402">
        <w:rPr>
          <w:lang w:val="en-US"/>
        </w:rPr>
        <w:t>RAN2#12</w:t>
      </w:r>
      <w:r>
        <w:rPr>
          <w:lang w:val="en-US"/>
        </w:rPr>
        <w:t>2 submitted papers</w:t>
      </w:r>
      <w:r w:rsidR="00093402">
        <w:rPr>
          <w:lang w:val="en-US"/>
        </w:rPr>
        <w:t xml:space="preserve"> there were proposals </w:t>
      </w:r>
      <w:r>
        <w:rPr>
          <w:lang w:val="en-US"/>
        </w:rPr>
        <w:t xml:space="preserve">not </w:t>
      </w:r>
      <w:r w:rsidR="00093402">
        <w:rPr>
          <w:lang w:val="en-US"/>
        </w:rPr>
        <w:t xml:space="preserve">to </w:t>
      </w:r>
      <w:r>
        <w:rPr>
          <w:lang w:val="en-US"/>
        </w:rPr>
        <w:t>consider</w:t>
      </w:r>
      <w:r w:rsidR="00093402">
        <w:rPr>
          <w:lang w:val="en-US"/>
        </w:rPr>
        <w:t xml:space="preserve"> the service and feeder link</w:t>
      </w:r>
      <w:r w:rsidR="00AB0A64">
        <w:rPr>
          <w:lang w:val="en-US"/>
        </w:rPr>
        <w:t xml:space="preserve"> </w:t>
      </w:r>
      <w:r w:rsidR="00302DB4">
        <w:rPr>
          <w:lang w:val="en-US"/>
        </w:rPr>
        <w:t xml:space="preserve">delays </w:t>
      </w:r>
      <w:r w:rsidR="00AB0A64">
        <w:rPr>
          <w:lang w:val="en-US"/>
        </w:rPr>
        <w:t>in the evaluation of the CP and UP latencies</w:t>
      </w:r>
      <w:r w:rsidR="00E02C6E">
        <w:rPr>
          <w:lang w:val="en-US"/>
        </w:rPr>
        <w:t>. Without these links, NTN is reduced to a TN and the existing IMT</w:t>
      </w:r>
      <w:r w:rsidR="00D4003C">
        <w:rPr>
          <w:lang w:val="en-US"/>
        </w:rPr>
        <w:t>-2020 values from [</w:t>
      </w:r>
      <w:r w:rsidR="00767CBA">
        <w:rPr>
          <w:lang w:val="en-US"/>
        </w:rPr>
        <w:t>4</w:t>
      </w:r>
      <w:r w:rsidR="00D4003C">
        <w:rPr>
          <w:lang w:val="en-US"/>
        </w:rPr>
        <w:t xml:space="preserve">] can be reused. </w:t>
      </w:r>
      <w:r w:rsidR="00DD470C">
        <w:rPr>
          <w:lang w:val="en-US"/>
        </w:rPr>
        <w:t xml:space="preserve">As the </w:t>
      </w:r>
      <w:r w:rsidR="0061105C">
        <w:rPr>
          <w:lang w:val="en-US"/>
        </w:rPr>
        <w:t xml:space="preserve">latencies introduced by the </w:t>
      </w:r>
      <w:r w:rsidR="006E3FCF">
        <w:rPr>
          <w:lang w:val="en-US"/>
        </w:rPr>
        <w:t>feeder and service link</w:t>
      </w:r>
      <w:r w:rsidR="0061105C">
        <w:rPr>
          <w:lang w:val="en-US"/>
        </w:rPr>
        <w:t>s</w:t>
      </w:r>
      <w:r w:rsidR="00DF08D2">
        <w:rPr>
          <w:lang w:val="en-US"/>
        </w:rPr>
        <w:t xml:space="preserve"> in NTN</w:t>
      </w:r>
      <w:r w:rsidR="006E3FCF">
        <w:rPr>
          <w:lang w:val="en-US"/>
        </w:rPr>
        <w:t xml:space="preserve"> can be considerabl</w:t>
      </w:r>
      <w:r w:rsidR="0061105C">
        <w:rPr>
          <w:lang w:val="en-US"/>
        </w:rPr>
        <w:t>y</w:t>
      </w:r>
      <w:r w:rsidR="006E3FCF">
        <w:rPr>
          <w:lang w:val="en-US"/>
        </w:rPr>
        <w:t xml:space="preserve"> large</w:t>
      </w:r>
      <w:r w:rsidR="00986952">
        <w:rPr>
          <w:lang w:val="en-US"/>
        </w:rPr>
        <w:t>, we believe it is crucial that these link</w:t>
      </w:r>
      <w:r w:rsidR="00780B41">
        <w:rPr>
          <w:lang w:val="en-US"/>
        </w:rPr>
        <w:t>s</w:t>
      </w:r>
      <w:r w:rsidR="00986952">
        <w:rPr>
          <w:lang w:val="en-US"/>
        </w:rPr>
        <w:t xml:space="preserve"> are considered.</w:t>
      </w:r>
    </w:p>
    <w:p w14:paraId="63049AFA" w14:textId="2FCB6971" w:rsidR="00302DB4" w:rsidRDefault="00302DB4" w:rsidP="00302DB4">
      <w:pPr>
        <w:jc w:val="both"/>
        <w:rPr>
          <w:b/>
        </w:rPr>
      </w:pPr>
      <w:r>
        <w:rPr>
          <w:b/>
          <w:iCs/>
        </w:rPr>
        <w:t>Observation 1</w:t>
      </w:r>
      <w:r>
        <w:rPr>
          <w:b/>
          <w:bCs/>
        </w:rPr>
        <w:t>: Feeder and service link delays</w:t>
      </w:r>
      <w:r w:rsidR="00111D27">
        <w:rPr>
          <w:b/>
          <w:bCs/>
        </w:rPr>
        <w:t xml:space="preserve"> in NTN</w:t>
      </w:r>
      <w:r>
        <w:rPr>
          <w:b/>
          <w:bCs/>
        </w:rPr>
        <w:t xml:space="preserve"> have an impact on user and control plane latencies which will be reflected in the system performance. </w:t>
      </w:r>
    </w:p>
    <w:p w14:paraId="3091792E" w14:textId="1C9F1170" w:rsidR="00302DB4" w:rsidRDefault="00C221FB" w:rsidP="00440BF4">
      <w:pPr>
        <w:rPr>
          <w:b/>
          <w:bCs/>
        </w:rPr>
      </w:pPr>
      <w:r w:rsidRPr="00C221FB">
        <w:rPr>
          <w:b/>
          <w:bCs/>
        </w:rPr>
        <w:t xml:space="preserve">Proposal 1: Feeder and service link delays need to be </w:t>
      </w:r>
      <w:proofErr w:type="gramStart"/>
      <w:r w:rsidRPr="00C221FB">
        <w:rPr>
          <w:b/>
          <w:bCs/>
        </w:rPr>
        <w:t>taken into account</w:t>
      </w:r>
      <w:proofErr w:type="gramEnd"/>
      <w:r w:rsidRPr="00C221FB">
        <w:rPr>
          <w:b/>
          <w:bCs/>
        </w:rPr>
        <w:t xml:space="preserve"> in the user and control plane latency analysis</w:t>
      </w:r>
      <w:r w:rsidR="002B10E9">
        <w:rPr>
          <w:b/>
          <w:bCs/>
        </w:rPr>
        <w:t xml:space="preserve"> for NTN</w:t>
      </w:r>
      <w:r w:rsidRPr="00C221FB">
        <w:rPr>
          <w:b/>
          <w:bCs/>
        </w:rPr>
        <w:t>.</w:t>
      </w:r>
    </w:p>
    <w:p w14:paraId="5158E5C6" w14:textId="172E73C0" w:rsidR="00C221FB" w:rsidRDefault="00336B40" w:rsidP="00440BF4">
      <w:r>
        <w:t>As a starting point</w:t>
      </w:r>
      <w:r w:rsidR="00924B71">
        <w:t>,</w:t>
      </w:r>
      <w:r>
        <w:t xml:space="preserve"> LEO at 600 km can be considered with </w:t>
      </w:r>
      <w:r w:rsidRPr="00336B40">
        <w:t>ideal conditions: 90</w:t>
      </w:r>
      <w:r w:rsidR="003D025C">
        <w:t xml:space="preserve"> </w:t>
      </w:r>
      <w:r w:rsidRPr="00336B40">
        <w:t>degree elevation angle</w:t>
      </w:r>
      <w:r w:rsidR="00D52C96">
        <w:t>, while also the GW</w:t>
      </w:r>
      <w:r w:rsidR="00866386">
        <w:t>/</w:t>
      </w:r>
      <w:proofErr w:type="spellStart"/>
      <w:r w:rsidR="00866386">
        <w:t>gNB</w:t>
      </w:r>
      <w:proofErr w:type="spellEnd"/>
      <w:r w:rsidR="00D52C96">
        <w:t xml:space="preserve"> can be assumed to be at nadir.</w:t>
      </w:r>
    </w:p>
    <w:p w14:paraId="7793FBE7" w14:textId="6C1B3BE1" w:rsidR="00D52C96" w:rsidRPr="00D52C96" w:rsidRDefault="00D52C96" w:rsidP="00440BF4">
      <w:pPr>
        <w:rPr>
          <w:b/>
          <w:bCs/>
        </w:rPr>
      </w:pPr>
      <w:r>
        <w:rPr>
          <w:b/>
          <w:bCs/>
        </w:rPr>
        <w:t xml:space="preserve">Proposal 2: </w:t>
      </w:r>
      <w:r w:rsidR="00572FA4">
        <w:rPr>
          <w:b/>
          <w:bCs/>
        </w:rPr>
        <w:t>F</w:t>
      </w:r>
      <w:r>
        <w:rPr>
          <w:b/>
          <w:bCs/>
        </w:rPr>
        <w:t>or the feeder</w:t>
      </w:r>
      <w:r w:rsidR="00866386">
        <w:rPr>
          <w:b/>
          <w:bCs/>
        </w:rPr>
        <w:t xml:space="preserve"> and service link delay consider LEO at 600 km with both UE and GW/</w:t>
      </w:r>
      <w:proofErr w:type="spellStart"/>
      <w:r w:rsidR="00866386">
        <w:rPr>
          <w:b/>
          <w:bCs/>
        </w:rPr>
        <w:t>gNB</w:t>
      </w:r>
      <w:proofErr w:type="spellEnd"/>
      <w:r w:rsidR="00866386">
        <w:rPr>
          <w:b/>
          <w:bCs/>
        </w:rPr>
        <w:t xml:space="preserve"> at nadir.</w:t>
      </w:r>
    </w:p>
    <w:p w14:paraId="3B8F4546" w14:textId="6BD50A3E" w:rsidR="00440BF4" w:rsidRPr="00C221FB" w:rsidRDefault="008E4398" w:rsidP="00440BF4">
      <w:pPr>
        <w:pStyle w:val="Heading1"/>
        <w:rPr>
          <w:lang w:val="en-US"/>
        </w:rPr>
      </w:pPr>
      <w:r>
        <w:t>3</w:t>
      </w:r>
      <w:r w:rsidR="00440BF4" w:rsidRPr="006E13D1">
        <w:tab/>
      </w:r>
      <w:r w:rsidR="00AE402E" w:rsidRPr="00C221FB">
        <w:rPr>
          <w:lang w:val="en-US"/>
        </w:rPr>
        <w:t>Control plane latency</w:t>
      </w:r>
    </w:p>
    <w:p w14:paraId="1656AAA6" w14:textId="42E55A89" w:rsidR="00AE402E" w:rsidRDefault="00AE402E" w:rsidP="00AE402E">
      <w:pPr>
        <w:rPr>
          <w:lang w:val="en-US"/>
        </w:rPr>
      </w:pPr>
      <w:r w:rsidRPr="00AE402E">
        <w:rPr>
          <w:lang w:val="en-US"/>
        </w:rPr>
        <w:t>The CP latency a</w:t>
      </w:r>
      <w:r>
        <w:rPr>
          <w:lang w:val="en-US"/>
        </w:rPr>
        <w:t>ccording to [</w:t>
      </w:r>
      <w:r w:rsidR="000065FD">
        <w:rPr>
          <w:lang w:val="en-US"/>
        </w:rPr>
        <w:t>5</w:t>
      </w:r>
      <w:r>
        <w:rPr>
          <w:lang w:val="en-US"/>
        </w:rPr>
        <w:t>]:</w:t>
      </w:r>
    </w:p>
    <w:p w14:paraId="789EB30A" w14:textId="782F36A7" w:rsidR="00AE402E" w:rsidRPr="00AE402E" w:rsidRDefault="00AE402E" w:rsidP="00AE402E">
      <w:pPr>
        <w:pBdr>
          <w:top w:val="single" w:sz="4" w:space="1" w:color="auto"/>
          <w:left w:val="single" w:sz="4" w:space="4" w:color="auto"/>
          <w:bottom w:val="single" w:sz="4" w:space="1" w:color="auto"/>
          <w:right w:val="single" w:sz="4" w:space="4" w:color="auto"/>
        </w:pBdr>
        <w:rPr>
          <w:lang w:val="en-US"/>
        </w:rPr>
      </w:pPr>
      <w:r>
        <w:t xml:space="preserve">Control plane latency refers to the transition time from a most “battery efficient” state (e.g. Idle state) to the start of continuous data transfer (e.g. Active state). Control plane latency should be equal to or less than 40 </w:t>
      </w:r>
      <w:proofErr w:type="spellStart"/>
      <w:r>
        <w:t>ms</w:t>
      </w:r>
      <w:proofErr w:type="spellEnd"/>
      <w:r>
        <w:t xml:space="preserve">. This requirement is defined for the </w:t>
      </w:r>
      <w:proofErr w:type="spellStart"/>
      <w:r>
        <w:t>eMBB</w:t>
      </w:r>
      <w:proofErr w:type="spellEnd"/>
      <w:r>
        <w:t xml:space="preserve">-s usage scenario and the above target applies to handheld devices. The proponent should provide the elements and their values in the calculation of the control plane latency. </w:t>
      </w:r>
      <w:r w:rsidRPr="002B3D99">
        <w:t>Table 2 in § 7.2.5 of Report ITU-R M.2412 provides an example of the elements in the calculation of the control plane latency that should be followed with needed adaptions to e.g. include the assumed time-of-flight between the terminal and the base station</w:t>
      </w:r>
      <w:r>
        <w:t>. In addition to compliance with the above requirement, the proponent may provide indication that the Satellite Radio Interface is able to support larger latencies, e.g. up to 1.15 s, and may operate with a range of relevant satellite orbits.</w:t>
      </w:r>
    </w:p>
    <w:p w14:paraId="6F984B96" w14:textId="66F6CEC1" w:rsidR="00440BF4" w:rsidRPr="002B3D99" w:rsidRDefault="002B3D99" w:rsidP="009339CB">
      <w:pPr>
        <w:rPr>
          <w:bCs/>
          <w:lang w:val="en-US"/>
        </w:rPr>
      </w:pPr>
      <w:r w:rsidRPr="002B3D99">
        <w:rPr>
          <w:bCs/>
          <w:lang w:val="en-US"/>
        </w:rPr>
        <w:t>The referred example Table in [</w:t>
      </w:r>
      <w:r w:rsidR="003F4EF9">
        <w:rPr>
          <w:bCs/>
          <w:lang w:val="en-US"/>
        </w:rPr>
        <w:t>6</w:t>
      </w:r>
      <w:r w:rsidRPr="002B3D99">
        <w:rPr>
          <w:bCs/>
          <w:lang w:val="en-US"/>
        </w:rPr>
        <w:t xml:space="preserve">] looks </w:t>
      </w:r>
      <w:r w:rsidR="00572FA4">
        <w:rPr>
          <w:bCs/>
          <w:lang w:val="en-US"/>
        </w:rPr>
        <w:t>as follows:</w:t>
      </w:r>
    </w:p>
    <w:p w14:paraId="283E78C9" w14:textId="1016F84D" w:rsidR="002B3D99" w:rsidRDefault="002B3D99" w:rsidP="002B3D99">
      <w:pPr>
        <w:jc w:val="center"/>
        <w:rPr>
          <w:b/>
          <w:lang w:val="en-US"/>
        </w:rPr>
      </w:pPr>
      <w:r>
        <w:rPr>
          <w:noProof/>
        </w:rPr>
        <w:lastRenderedPageBreak/>
        <w:drawing>
          <wp:inline distT="0" distB="0" distL="0" distR="0" wp14:anchorId="5C40506D" wp14:editId="56E37B63">
            <wp:extent cx="4160524" cy="1300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87526" cy="1308684"/>
                    </a:xfrm>
                    <a:prstGeom prst="rect">
                      <a:avLst/>
                    </a:prstGeom>
                  </pic:spPr>
                </pic:pic>
              </a:graphicData>
            </a:graphic>
          </wp:inline>
        </w:drawing>
      </w:r>
    </w:p>
    <w:p w14:paraId="79F4C1F0" w14:textId="0A7F7E90" w:rsidR="000E546B" w:rsidRDefault="000E546B" w:rsidP="009339CB">
      <w:pPr>
        <w:rPr>
          <w:bCs/>
          <w:lang w:val="en-US"/>
        </w:rPr>
      </w:pPr>
      <w:r>
        <w:rPr>
          <w:bCs/>
          <w:lang w:val="en-US"/>
        </w:rPr>
        <w:t>In order to satisfy the requirements</w:t>
      </w:r>
      <w:r w:rsidR="002B10E9">
        <w:rPr>
          <w:bCs/>
          <w:lang w:val="en-US"/>
        </w:rPr>
        <w:t>,</w:t>
      </w:r>
      <w:r>
        <w:rPr>
          <w:bCs/>
          <w:lang w:val="en-US"/>
        </w:rPr>
        <w:t xml:space="preserve"> we can assume the system is set such that there are no HARQ retransmission</w:t>
      </w:r>
      <w:r w:rsidR="002B10E9">
        <w:rPr>
          <w:bCs/>
          <w:lang w:val="en-US"/>
        </w:rPr>
        <w:t>s</w:t>
      </w:r>
      <w:r>
        <w:rPr>
          <w:bCs/>
          <w:lang w:val="en-US"/>
        </w:rPr>
        <w:t xml:space="preserve"> needed</w:t>
      </w:r>
      <w:r w:rsidR="00B11845">
        <w:rPr>
          <w:bCs/>
          <w:lang w:val="en-US"/>
        </w:rPr>
        <w:t>, as line of sight can be assumed.</w:t>
      </w:r>
    </w:p>
    <w:p w14:paraId="7DA0D323" w14:textId="2566A10D" w:rsidR="000E546B" w:rsidRPr="000E546B" w:rsidRDefault="000E546B" w:rsidP="009339CB">
      <w:pPr>
        <w:rPr>
          <w:b/>
          <w:lang w:val="en-US"/>
        </w:rPr>
      </w:pPr>
      <w:r w:rsidRPr="000E546B">
        <w:rPr>
          <w:b/>
          <w:lang w:val="en-US"/>
        </w:rPr>
        <w:t xml:space="preserve">Proposal </w:t>
      </w:r>
      <w:r w:rsidR="002849C7">
        <w:rPr>
          <w:b/>
          <w:lang w:val="en-US"/>
        </w:rPr>
        <w:t>3</w:t>
      </w:r>
      <w:r w:rsidR="002B10E9">
        <w:rPr>
          <w:b/>
          <w:lang w:val="en-US"/>
        </w:rPr>
        <w:t>:</w:t>
      </w:r>
      <w:r>
        <w:rPr>
          <w:b/>
          <w:lang w:val="en-US"/>
        </w:rPr>
        <w:t xml:space="preserve"> </w:t>
      </w:r>
      <w:r w:rsidR="002B10E9">
        <w:rPr>
          <w:b/>
          <w:lang w:val="en-US"/>
        </w:rPr>
        <w:t>F</w:t>
      </w:r>
      <w:r>
        <w:rPr>
          <w:b/>
          <w:lang w:val="en-US"/>
        </w:rPr>
        <w:t>or the CP latency no HARQ retransmissions are assumed.</w:t>
      </w:r>
    </w:p>
    <w:p w14:paraId="16334827" w14:textId="6D3D2884" w:rsidR="002B3D99" w:rsidRDefault="00E000BD" w:rsidP="009339CB">
      <w:pPr>
        <w:rPr>
          <w:bCs/>
          <w:lang w:val="en-US"/>
        </w:rPr>
      </w:pPr>
      <w:r>
        <w:rPr>
          <w:bCs/>
          <w:lang w:val="en-US"/>
        </w:rPr>
        <w:t xml:space="preserve">The </w:t>
      </w:r>
      <w:r w:rsidR="00E83D71">
        <w:rPr>
          <w:bCs/>
          <w:lang w:val="en-US"/>
        </w:rPr>
        <w:t xml:space="preserve">message exchange relevant for </w:t>
      </w:r>
      <w:r>
        <w:rPr>
          <w:bCs/>
          <w:lang w:val="en-US"/>
        </w:rPr>
        <w:t>N</w:t>
      </w:r>
      <w:r w:rsidR="00E83D71">
        <w:rPr>
          <w:bCs/>
          <w:lang w:val="en-US"/>
        </w:rPr>
        <w:t>TN</w:t>
      </w:r>
      <w:r>
        <w:rPr>
          <w:bCs/>
          <w:lang w:val="en-US"/>
        </w:rPr>
        <w:t xml:space="preserve"> CP latency analysis is shown in </w:t>
      </w:r>
      <w:r w:rsidRPr="00317F28">
        <w:rPr>
          <w:bCs/>
          <w:lang w:val="en-US"/>
        </w:rPr>
        <w:t xml:space="preserve">Figure </w:t>
      </w:r>
      <w:r w:rsidR="00500963" w:rsidRPr="00317F28">
        <w:rPr>
          <w:bCs/>
          <w:lang w:val="en-US"/>
        </w:rPr>
        <w:t>1</w:t>
      </w:r>
      <w:r w:rsidRPr="00317F28">
        <w:rPr>
          <w:bCs/>
          <w:lang w:val="en-US"/>
        </w:rPr>
        <w:t xml:space="preserve"> [</w:t>
      </w:r>
      <w:r w:rsidR="00317F28" w:rsidRPr="00317F28">
        <w:rPr>
          <w:bCs/>
          <w:lang w:val="en-US"/>
        </w:rPr>
        <w:t>7</w:t>
      </w:r>
      <w:r w:rsidRPr="00317F28">
        <w:rPr>
          <w:bCs/>
          <w:lang w:val="en-US"/>
        </w:rPr>
        <w:t>]</w:t>
      </w:r>
    </w:p>
    <w:p w14:paraId="774A96C8" w14:textId="68D4E0C2" w:rsidR="00297B16" w:rsidRDefault="00297B16" w:rsidP="00297B16">
      <w:pPr>
        <w:jc w:val="center"/>
        <w:rPr>
          <w:bCs/>
          <w:lang w:val="en-US"/>
        </w:rPr>
      </w:pPr>
      <w:r>
        <w:rPr>
          <w:noProof/>
          <w:lang w:val="fr-FR" w:eastAsia="zh-CN"/>
        </w:rPr>
        <w:drawing>
          <wp:inline distT="0" distB="0" distL="0" distR="0" wp14:anchorId="2BC900F4" wp14:editId="5EB4D4EB">
            <wp:extent cx="4826000" cy="3583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6000" cy="3583305"/>
                    </a:xfrm>
                    <a:prstGeom prst="rect">
                      <a:avLst/>
                    </a:prstGeom>
                    <a:noFill/>
                    <a:ln>
                      <a:noFill/>
                    </a:ln>
                  </pic:spPr>
                </pic:pic>
              </a:graphicData>
            </a:graphic>
          </wp:inline>
        </w:drawing>
      </w:r>
    </w:p>
    <w:p w14:paraId="5E608D90" w14:textId="77777777" w:rsidR="00500963" w:rsidRDefault="00500963" w:rsidP="00500963">
      <w:pPr>
        <w:pStyle w:val="Caption"/>
      </w:pPr>
      <w:r w:rsidRPr="00317F28">
        <w:t xml:space="preserve">Figure </w:t>
      </w:r>
      <w:fldSimple w:instr=" SEQ Figure \* ARABIC ">
        <w:r w:rsidRPr="00317F28">
          <w:rPr>
            <w:noProof/>
          </w:rPr>
          <w:t>1</w:t>
        </w:r>
      </w:fldSimple>
      <w:r w:rsidRPr="00317F28">
        <w:t>:</w:t>
      </w:r>
      <w:r>
        <w:t xml:space="preserve"> Control Plane procedure latency elements</w:t>
      </w:r>
    </w:p>
    <w:p w14:paraId="182E8DDF" w14:textId="453EC0B5" w:rsidR="00643DE3" w:rsidRDefault="00643DE3" w:rsidP="00643DE3">
      <w:pPr>
        <w:jc w:val="both"/>
        <w:rPr>
          <w:bCs/>
          <w:lang w:val="en-US"/>
        </w:rPr>
      </w:pPr>
      <w:r>
        <w:rPr>
          <w:bCs/>
          <w:lang w:val="en-US"/>
        </w:rPr>
        <w:t xml:space="preserve">A number of companies proposed to set the service and feeder link </w:t>
      </w:r>
      <w:r w:rsidR="00EF540C">
        <w:rPr>
          <w:bCs/>
          <w:lang w:val="en-US"/>
        </w:rPr>
        <w:t xml:space="preserve">latency </w:t>
      </w:r>
      <w:r>
        <w:rPr>
          <w:bCs/>
          <w:lang w:val="en-US"/>
        </w:rPr>
        <w:t>to zero, but we believe that makes the whole purpose of this submission obsolete, so we believe the feeder link and service link need to be included</w:t>
      </w:r>
      <w:r w:rsidR="00EF540C">
        <w:rPr>
          <w:bCs/>
          <w:lang w:val="en-US"/>
        </w:rPr>
        <w:t xml:space="preserve"> in latency analysis</w:t>
      </w:r>
      <w:r>
        <w:rPr>
          <w:bCs/>
          <w:lang w:val="en-US"/>
        </w:rPr>
        <w:t>, according to the discussion in the previous section.</w:t>
      </w:r>
    </w:p>
    <w:p w14:paraId="4D0557B6" w14:textId="07D238CE" w:rsidR="00643DE3" w:rsidRDefault="00643DE3" w:rsidP="00643DE3">
      <w:pPr>
        <w:jc w:val="both"/>
        <w:rPr>
          <w:b/>
          <w:lang w:val="en-US"/>
        </w:rPr>
      </w:pPr>
      <w:r w:rsidRPr="00E000BD">
        <w:rPr>
          <w:b/>
          <w:lang w:val="en-US"/>
        </w:rPr>
        <w:t xml:space="preserve">Proposal </w:t>
      </w:r>
      <w:r w:rsidR="002849C7">
        <w:rPr>
          <w:b/>
          <w:lang w:val="en-US"/>
        </w:rPr>
        <w:t>4</w:t>
      </w:r>
      <w:r w:rsidRPr="00E000BD">
        <w:rPr>
          <w:b/>
          <w:lang w:val="en-US"/>
        </w:rPr>
        <w:t xml:space="preserve">: service and feeder link latencies need to be </w:t>
      </w:r>
      <w:proofErr w:type="gramStart"/>
      <w:r w:rsidRPr="00E000BD">
        <w:rPr>
          <w:b/>
          <w:lang w:val="en-US"/>
        </w:rPr>
        <w:t>taken into account</w:t>
      </w:r>
      <w:proofErr w:type="gramEnd"/>
      <w:r w:rsidR="00732336">
        <w:rPr>
          <w:b/>
          <w:lang w:val="en-US"/>
        </w:rPr>
        <w:t xml:space="preserve"> in the control plan</w:t>
      </w:r>
      <w:r w:rsidR="00AC02BA">
        <w:rPr>
          <w:b/>
          <w:lang w:val="en-US"/>
        </w:rPr>
        <w:t>e evaluations</w:t>
      </w:r>
      <w:r w:rsidR="00732336">
        <w:rPr>
          <w:b/>
          <w:lang w:val="en-US"/>
        </w:rPr>
        <w:t>.</w:t>
      </w:r>
      <w:r w:rsidRPr="00E000BD">
        <w:rPr>
          <w:b/>
          <w:lang w:val="en-US"/>
        </w:rPr>
        <w:t xml:space="preserve"> </w:t>
      </w:r>
    </w:p>
    <w:p w14:paraId="6102C7B1" w14:textId="1566353B" w:rsidR="00643DE3" w:rsidRPr="00E000BD" w:rsidRDefault="00643DE3" w:rsidP="00643DE3">
      <w:pPr>
        <w:jc w:val="both"/>
        <w:rPr>
          <w:bCs/>
          <w:lang w:val="en-US"/>
        </w:rPr>
      </w:pPr>
      <w:r>
        <w:rPr>
          <w:bCs/>
          <w:lang w:val="en-US"/>
        </w:rPr>
        <w:t xml:space="preserve">In order to satisfy the </w:t>
      </w:r>
      <w:r w:rsidR="00032719">
        <w:rPr>
          <w:bCs/>
          <w:lang w:val="en-US"/>
        </w:rPr>
        <w:t>requirements,</w:t>
      </w:r>
      <w:r>
        <w:rPr>
          <w:bCs/>
          <w:lang w:val="en-US"/>
        </w:rPr>
        <w:t xml:space="preserve"> the most optimistic </w:t>
      </w:r>
      <w:r w:rsidR="00376CDF">
        <w:rPr>
          <w:bCs/>
          <w:lang w:val="en-US"/>
        </w:rPr>
        <w:t xml:space="preserve">(but still </w:t>
      </w:r>
      <w:r>
        <w:rPr>
          <w:bCs/>
          <w:lang w:val="en-US"/>
        </w:rPr>
        <w:t>realistic</w:t>
      </w:r>
      <w:r w:rsidR="00376CDF">
        <w:rPr>
          <w:bCs/>
          <w:lang w:val="en-US"/>
        </w:rPr>
        <w:t>)</w:t>
      </w:r>
      <w:r>
        <w:rPr>
          <w:bCs/>
          <w:lang w:val="en-US"/>
        </w:rPr>
        <w:t xml:space="preserve"> values can be taken into </w:t>
      </w:r>
      <w:proofErr w:type="gramStart"/>
      <w:r>
        <w:rPr>
          <w:bCs/>
          <w:lang w:val="en-US"/>
        </w:rPr>
        <w:t>account</w:t>
      </w:r>
      <w:proofErr w:type="gramEnd"/>
      <w:r>
        <w:rPr>
          <w:bCs/>
          <w:lang w:val="en-US"/>
        </w:rPr>
        <w:t xml:space="preserve"> and we tried to propose those in the table below.</w:t>
      </w:r>
    </w:p>
    <w:p w14:paraId="5A645C83" w14:textId="555FFC58" w:rsidR="00297B16" w:rsidRDefault="00297B16" w:rsidP="00297B16">
      <w:pPr>
        <w:pStyle w:val="Caption"/>
      </w:pPr>
    </w:p>
    <w:tbl>
      <w:tblPr>
        <w:tblpPr w:leftFromText="141" w:rightFromText="141" w:vertAnchor="text" w:horzAnchor="margin" w:tblpY="28"/>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3827"/>
        <w:gridCol w:w="2977"/>
      </w:tblGrid>
      <w:tr w:rsidR="00B11845" w:rsidRPr="00E000BD" w14:paraId="3F39BB7A" w14:textId="77777777" w:rsidTr="00B11845">
        <w:trPr>
          <w:trHeight w:val="108"/>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08" w:type="dxa"/>
              <w:bottom w:w="0" w:type="dxa"/>
              <w:right w:w="108" w:type="dxa"/>
            </w:tcMar>
            <w:vAlign w:val="center"/>
            <w:hideMark/>
          </w:tcPr>
          <w:p w14:paraId="76060F2F" w14:textId="77777777" w:rsidR="00B11845" w:rsidRDefault="00B11845" w:rsidP="00E000BD">
            <w:pPr>
              <w:snapToGrid w:val="0"/>
              <w:jc w:val="center"/>
              <w:rPr>
                <w:rFonts w:eastAsia="DengXian"/>
                <w:b/>
                <w:color w:val="000000"/>
                <w:kern w:val="24"/>
                <w:lang w:val="sv-SE" w:eastAsia="sv-SE"/>
              </w:rPr>
            </w:pPr>
            <w:r>
              <w:rPr>
                <w:rFonts w:eastAsia="DengXian"/>
                <w:b/>
                <w:color w:val="000000"/>
                <w:kern w:val="24"/>
                <w:lang w:val="sv-SE" w:eastAsia="sv-SE"/>
              </w:rPr>
              <w:t>Step</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08" w:type="dxa"/>
              <w:bottom w:w="0" w:type="dxa"/>
              <w:right w:w="108" w:type="dxa"/>
            </w:tcMar>
            <w:vAlign w:val="center"/>
            <w:hideMark/>
          </w:tcPr>
          <w:p w14:paraId="61816805" w14:textId="77777777" w:rsidR="00B11845" w:rsidRDefault="00B11845" w:rsidP="00E000BD">
            <w:pPr>
              <w:snapToGrid w:val="0"/>
              <w:jc w:val="center"/>
              <w:rPr>
                <w:rFonts w:eastAsia="DengXian"/>
                <w:b/>
                <w:color w:val="000000"/>
                <w:kern w:val="24"/>
                <w:lang w:val="sv-SE" w:eastAsia="sv-SE"/>
              </w:rPr>
            </w:pPr>
            <w:proofErr w:type="spellStart"/>
            <w:r>
              <w:rPr>
                <w:rFonts w:eastAsia="DengXian"/>
                <w:b/>
                <w:color w:val="000000"/>
                <w:kern w:val="24"/>
                <w:lang w:val="sv-SE" w:eastAsia="sv-SE"/>
              </w:rPr>
              <w:t>Description</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08" w:type="dxa"/>
              <w:bottom w:w="0" w:type="dxa"/>
              <w:right w:w="108" w:type="dxa"/>
            </w:tcMar>
            <w:vAlign w:val="bottom"/>
            <w:hideMark/>
          </w:tcPr>
          <w:p w14:paraId="3C808206" w14:textId="36FE802D" w:rsidR="00B11845" w:rsidRDefault="00B11845" w:rsidP="00E000BD">
            <w:pPr>
              <w:snapToGrid w:val="0"/>
              <w:jc w:val="center"/>
              <w:rPr>
                <w:rFonts w:eastAsia="DengXian"/>
                <w:b/>
                <w:color w:val="000000"/>
                <w:kern w:val="24"/>
                <w:lang w:val="sv-SE" w:eastAsia="sv-SE"/>
              </w:rPr>
            </w:pPr>
            <w:r>
              <w:rPr>
                <w:rFonts w:eastAsia="DengXian"/>
                <w:b/>
                <w:color w:val="000000"/>
                <w:kern w:val="24"/>
                <w:lang w:val="sv-SE" w:eastAsia="sv-SE"/>
              </w:rPr>
              <w:t xml:space="preserve">CP </w:t>
            </w:r>
            <w:proofErr w:type="spellStart"/>
            <w:r>
              <w:rPr>
                <w:rFonts w:eastAsia="DengXian"/>
                <w:b/>
                <w:color w:val="000000"/>
                <w:kern w:val="24"/>
                <w:lang w:val="sv-SE" w:eastAsia="sv-SE"/>
              </w:rPr>
              <w:t>Latency</w:t>
            </w:r>
            <w:proofErr w:type="spellEnd"/>
            <w:r>
              <w:rPr>
                <w:rFonts w:eastAsia="DengXian"/>
                <w:b/>
                <w:color w:val="000000"/>
                <w:kern w:val="24"/>
                <w:lang w:val="sv-SE" w:eastAsia="sv-SE"/>
              </w:rPr>
              <w:t xml:space="preserve"> for UL data transfer </w:t>
            </w:r>
          </w:p>
          <w:p w14:paraId="290903D6" w14:textId="77777777" w:rsidR="00B11845" w:rsidRDefault="00B11845" w:rsidP="00E000BD">
            <w:pPr>
              <w:snapToGrid w:val="0"/>
              <w:jc w:val="center"/>
              <w:rPr>
                <w:rFonts w:eastAsia="DengXian"/>
                <w:b/>
                <w:color w:val="000000"/>
                <w:kern w:val="24"/>
                <w:lang w:val="sv-SE" w:eastAsia="sv-SE"/>
              </w:rPr>
            </w:pPr>
            <w:r>
              <w:rPr>
                <w:rFonts w:eastAsia="DengXian"/>
                <w:b/>
                <w:color w:val="000000"/>
                <w:kern w:val="24"/>
                <w:lang w:val="sv-SE" w:eastAsia="sv-SE"/>
              </w:rPr>
              <w:t>[</w:t>
            </w:r>
            <w:proofErr w:type="spellStart"/>
            <w:r>
              <w:rPr>
                <w:rFonts w:eastAsia="DengXian"/>
                <w:b/>
                <w:color w:val="000000"/>
                <w:kern w:val="24"/>
                <w:lang w:val="sv-SE" w:eastAsia="sv-SE"/>
              </w:rPr>
              <w:t>ms</w:t>
            </w:r>
            <w:proofErr w:type="spellEnd"/>
            <w:r>
              <w:rPr>
                <w:rFonts w:eastAsia="DengXian"/>
                <w:b/>
                <w:color w:val="000000"/>
                <w:kern w:val="24"/>
                <w:lang w:val="sv-SE" w:eastAsia="sv-SE"/>
              </w:rPr>
              <w:t>]</w:t>
            </w:r>
          </w:p>
        </w:tc>
      </w:tr>
      <w:tr w:rsidR="00B11845" w:rsidRPr="00E000BD" w14:paraId="3559B7BE" w14:textId="77777777" w:rsidTr="00B11845">
        <w:trPr>
          <w:trHeight w:val="255"/>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DA1043" w14:textId="77777777" w:rsidR="00B11845" w:rsidRDefault="00B11845" w:rsidP="00E000BD">
            <w:pPr>
              <w:snapToGrid w:val="0"/>
              <w:jc w:val="center"/>
              <w:rPr>
                <w:rFonts w:eastAsia="DengXian"/>
                <w:color w:val="000000"/>
                <w:kern w:val="24"/>
                <w:lang w:val="sv-SE" w:eastAsia="sv-SE"/>
              </w:rPr>
            </w:pPr>
            <w:r>
              <w:rPr>
                <w:rFonts w:eastAsia="DengXian"/>
                <w:color w:val="000000"/>
                <w:kern w:val="24"/>
                <w:lang w:val="sv-SE" w:eastAsia="sv-SE"/>
              </w:rPr>
              <w:t>1</w:t>
            </w:r>
          </w:p>
        </w:tc>
        <w:tc>
          <w:tcPr>
            <w:tcW w:w="382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CAEA51E" w14:textId="77777777" w:rsidR="00B11845" w:rsidRDefault="00B11845" w:rsidP="00E000BD">
            <w:pPr>
              <w:snapToGrid w:val="0"/>
              <w:rPr>
                <w:rFonts w:eastAsia="DengXian"/>
                <w:color w:val="000000"/>
                <w:kern w:val="24"/>
                <w:lang w:val="en-US" w:eastAsia="sv-SE"/>
              </w:rPr>
            </w:pPr>
            <w:r>
              <w:rPr>
                <w:rFonts w:eastAsia="DengXian"/>
                <w:color w:val="000000"/>
                <w:kern w:val="24"/>
                <w:lang w:eastAsia="sv-SE"/>
              </w:rPr>
              <w:t>Delay due to RACH scheduling period</w:t>
            </w:r>
          </w:p>
        </w:tc>
        <w:tc>
          <w:tcPr>
            <w:tcW w:w="29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3015461" w14:textId="7210B4BD" w:rsidR="00B11845" w:rsidRDefault="00B11845" w:rsidP="00E000BD">
            <w:pPr>
              <w:snapToGrid w:val="0"/>
              <w:jc w:val="center"/>
              <w:rPr>
                <w:rFonts w:eastAsia="DengXian"/>
                <w:color w:val="FF0000"/>
                <w:kern w:val="24"/>
                <w:lang w:val="sv-SE" w:eastAsia="sv-SE"/>
              </w:rPr>
            </w:pPr>
            <w:r>
              <w:rPr>
                <w:rFonts w:eastAsia="DengXian"/>
                <w:kern w:val="24"/>
                <w:lang w:val="sv-SE" w:eastAsia="sv-SE"/>
              </w:rPr>
              <w:t xml:space="preserve">[0] </w:t>
            </w:r>
            <w:r w:rsidR="002849C7">
              <w:rPr>
                <w:rFonts w:eastAsia="DengXian"/>
                <w:kern w:val="24"/>
                <w:lang w:val="sv-SE" w:eastAsia="sv-SE"/>
              </w:rPr>
              <w:t xml:space="preserve">(taken from </w:t>
            </w:r>
            <w:r>
              <w:rPr>
                <w:rFonts w:eastAsia="DengXian"/>
                <w:kern w:val="24"/>
                <w:lang w:val="sv-SE" w:eastAsia="sv-SE"/>
              </w:rPr>
              <w:t>[</w:t>
            </w:r>
            <w:r w:rsidR="002849C7">
              <w:rPr>
                <w:rFonts w:eastAsia="DengXian"/>
                <w:kern w:val="24"/>
                <w:lang w:val="sv-SE" w:eastAsia="sv-SE"/>
              </w:rPr>
              <w:t>4</w:t>
            </w:r>
            <w:r>
              <w:rPr>
                <w:rFonts w:eastAsia="DengXian"/>
                <w:kern w:val="24"/>
                <w:lang w:val="sv-SE" w:eastAsia="sv-SE"/>
              </w:rPr>
              <w:t>]</w:t>
            </w:r>
            <w:r w:rsidR="002849C7">
              <w:rPr>
                <w:rFonts w:eastAsia="DengXian"/>
                <w:kern w:val="24"/>
                <w:lang w:val="sv-SE" w:eastAsia="sv-SE"/>
              </w:rPr>
              <w:t>)</w:t>
            </w:r>
          </w:p>
        </w:tc>
      </w:tr>
      <w:tr w:rsidR="00B11845" w:rsidRPr="00297B16" w14:paraId="34FE77FE" w14:textId="77777777" w:rsidTr="00B11845">
        <w:trPr>
          <w:trHeight w:val="255"/>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DEAD115" w14:textId="77777777" w:rsidR="00B11845" w:rsidRDefault="00B11845" w:rsidP="00E000BD">
            <w:pPr>
              <w:snapToGrid w:val="0"/>
              <w:jc w:val="center"/>
              <w:rPr>
                <w:rFonts w:eastAsia="DengXian"/>
                <w:color w:val="000000"/>
                <w:kern w:val="24"/>
                <w:lang w:val="sv-SE" w:eastAsia="sv-SE"/>
              </w:rPr>
            </w:pPr>
            <w:r>
              <w:rPr>
                <w:rFonts w:eastAsia="DengXian"/>
                <w:color w:val="000000"/>
                <w:kern w:val="24"/>
                <w:lang w:val="sv-SE" w:eastAsia="sv-SE"/>
              </w:rPr>
              <w:t>2</w:t>
            </w:r>
          </w:p>
        </w:tc>
        <w:tc>
          <w:tcPr>
            <w:tcW w:w="382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4640365" w14:textId="105A26CF" w:rsidR="00B11845" w:rsidRDefault="00B11845" w:rsidP="00E000BD">
            <w:pPr>
              <w:snapToGrid w:val="0"/>
              <w:rPr>
                <w:rFonts w:eastAsia="DengXian"/>
                <w:color w:val="000000"/>
                <w:kern w:val="24"/>
                <w:lang w:val="sv-SE" w:eastAsia="sv-SE"/>
              </w:rPr>
            </w:pPr>
            <w:r>
              <w:rPr>
                <w:rFonts w:eastAsia="DengXian"/>
                <w:color w:val="000000"/>
                <w:kern w:val="24"/>
                <w:lang w:val="sv-SE" w:eastAsia="sv-SE"/>
              </w:rPr>
              <w:t xml:space="preserve">Transmission of RACH </w:t>
            </w:r>
            <w:proofErr w:type="spellStart"/>
            <w:r>
              <w:rPr>
                <w:rFonts w:eastAsia="DengXian"/>
                <w:color w:val="000000"/>
                <w:kern w:val="24"/>
                <w:lang w:val="sv-SE" w:eastAsia="sv-SE"/>
              </w:rPr>
              <w:t>Preamble</w:t>
            </w:r>
            <w:proofErr w:type="spellEnd"/>
            <w:r>
              <w:rPr>
                <w:rFonts w:eastAsia="DengXian"/>
                <w:color w:val="000000"/>
                <w:kern w:val="24"/>
                <w:lang w:val="sv-SE" w:eastAsia="sv-SE"/>
              </w:rPr>
              <w:t xml:space="preserve"> </w:t>
            </w:r>
          </w:p>
        </w:tc>
        <w:tc>
          <w:tcPr>
            <w:tcW w:w="29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BE321B1" w14:textId="2E0FC71E" w:rsidR="00B11845" w:rsidRDefault="00B11845" w:rsidP="00E000BD">
            <w:pPr>
              <w:snapToGrid w:val="0"/>
              <w:jc w:val="center"/>
              <w:rPr>
                <w:rFonts w:eastAsia="DengXian"/>
                <w:kern w:val="24"/>
                <w:lang w:val="sv-SE" w:eastAsia="zh-CN"/>
              </w:rPr>
            </w:pPr>
            <w:proofErr w:type="spellStart"/>
            <w:r>
              <w:rPr>
                <w:lang w:val="sv-SE" w:eastAsia="sv-SE"/>
              </w:rPr>
              <w:t>Length</w:t>
            </w:r>
            <w:proofErr w:type="spellEnd"/>
            <w:r>
              <w:rPr>
                <w:lang w:val="sv-SE" w:eastAsia="sv-SE"/>
              </w:rPr>
              <w:t xml:space="preserve"> of the </w:t>
            </w:r>
            <w:proofErr w:type="spellStart"/>
            <w:r>
              <w:rPr>
                <w:lang w:val="sv-SE" w:eastAsia="sv-SE"/>
              </w:rPr>
              <w:t>preamble</w:t>
            </w:r>
            <w:proofErr w:type="spellEnd"/>
            <w:r>
              <w:rPr>
                <w:lang w:val="sv-SE" w:eastAsia="sv-SE"/>
              </w:rPr>
              <w:t xml:space="preserve"> </w:t>
            </w:r>
            <w:proofErr w:type="spellStart"/>
            <w:r>
              <w:rPr>
                <w:lang w:val="sv-SE" w:eastAsia="sv-SE"/>
              </w:rPr>
              <w:t>according</w:t>
            </w:r>
            <w:proofErr w:type="spellEnd"/>
            <w:r>
              <w:rPr>
                <w:lang w:val="sv-SE" w:eastAsia="sv-SE"/>
              </w:rPr>
              <w:t xml:space="preserve"> to the PRACH format as </w:t>
            </w:r>
            <w:proofErr w:type="spellStart"/>
            <w:r>
              <w:rPr>
                <w:lang w:val="sv-SE" w:eastAsia="sv-SE"/>
              </w:rPr>
              <w:t>specified</w:t>
            </w:r>
            <w:proofErr w:type="spellEnd"/>
            <w:r>
              <w:rPr>
                <w:lang w:val="sv-SE" w:eastAsia="sv-SE"/>
              </w:rPr>
              <w:t xml:space="preserve"> </w:t>
            </w:r>
            <w:r>
              <w:rPr>
                <w:lang w:val="sv-SE" w:eastAsia="sv-SE"/>
              </w:rPr>
              <w:lastRenderedPageBreak/>
              <w:t>in [6  38.211]</w:t>
            </w:r>
            <w:r>
              <w:rPr>
                <w:lang w:val="sv-SE" w:eastAsia="zh-CN"/>
              </w:rPr>
              <w:t xml:space="preserve"> </w:t>
            </w:r>
            <w:r>
              <w:rPr>
                <w:rFonts w:eastAsia="DengXian"/>
                <w:kern w:val="24"/>
                <w:lang w:val="sv-SE" w:eastAsia="sv-SE"/>
              </w:rPr>
              <w:t xml:space="preserve">+ </w:t>
            </w:r>
            <w:proofErr w:type="spellStart"/>
            <w:r>
              <w:rPr>
                <w:rFonts w:eastAsia="DengXian"/>
                <w:kern w:val="24"/>
                <w:lang w:val="sv-SE" w:eastAsia="sv-SE"/>
              </w:rPr>
              <w:t>satellite</w:t>
            </w:r>
            <w:proofErr w:type="spellEnd"/>
            <w:r>
              <w:rPr>
                <w:rFonts w:eastAsia="DengXian"/>
                <w:kern w:val="24"/>
                <w:lang w:val="sv-SE" w:eastAsia="sv-SE"/>
              </w:rPr>
              <w:t xml:space="preserve"> </w:t>
            </w:r>
            <w:proofErr w:type="spellStart"/>
            <w:r>
              <w:rPr>
                <w:rFonts w:eastAsia="DengXian"/>
                <w:kern w:val="24"/>
                <w:lang w:val="sv-SE" w:eastAsia="sv-SE"/>
              </w:rPr>
              <w:t>processing</w:t>
            </w:r>
            <w:proofErr w:type="spellEnd"/>
            <w:r>
              <w:rPr>
                <w:rFonts w:eastAsia="DengXian"/>
                <w:kern w:val="24"/>
                <w:lang w:val="sv-SE" w:eastAsia="sv-SE"/>
              </w:rPr>
              <w:t xml:space="preserve"> + service </w:t>
            </w:r>
            <w:proofErr w:type="spellStart"/>
            <w:r>
              <w:rPr>
                <w:rFonts w:eastAsia="DengXian"/>
                <w:kern w:val="24"/>
                <w:lang w:val="sv-SE" w:eastAsia="sv-SE"/>
              </w:rPr>
              <w:t>delay</w:t>
            </w:r>
            <w:proofErr w:type="spellEnd"/>
            <w:r>
              <w:rPr>
                <w:rFonts w:eastAsia="DengXian"/>
                <w:kern w:val="24"/>
                <w:lang w:val="sv-SE" w:eastAsia="sv-SE"/>
              </w:rPr>
              <w:t xml:space="preserve">+ </w:t>
            </w:r>
            <w:proofErr w:type="spellStart"/>
            <w:r>
              <w:rPr>
                <w:rFonts w:eastAsia="DengXian"/>
                <w:kern w:val="24"/>
                <w:lang w:val="sv-SE" w:eastAsia="sv-SE"/>
              </w:rPr>
              <w:t>feeder</w:t>
            </w:r>
            <w:proofErr w:type="spellEnd"/>
            <w:r>
              <w:rPr>
                <w:rFonts w:eastAsia="DengXian"/>
                <w:kern w:val="24"/>
                <w:lang w:val="sv-SE" w:eastAsia="sv-SE"/>
              </w:rPr>
              <w:t xml:space="preserve"> </w:t>
            </w:r>
            <w:proofErr w:type="spellStart"/>
            <w:r>
              <w:rPr>
                <w:rFonts w:eastAsia="DengXian"/>
                <w:kern w:val="24"/>
                <w:lang w:val="sv-SE" w:eastAsia="sv-SE"/>
              </w:rPr>
              <w:t>link</w:t>
            </w:r>
            <w:proofErr w:type="spellEnd"/>
            <w:r>
              <w:rPr>
                <w:rFonts w:eastAsia="DengXian"/>
                <w:kern w:val="24"/>
                <w:lang w:val="sv-SE" w:eastAsia="sv-SE"/>
              </w:rPr>
              <w:t xml:space="preserve"> </w:t>
            </w:r>
            <w:proofErr w:type="spellStart"/>
            <w:r>
              <w:rPr>
                <w:rFonts w:eastAsia="DengXian"/>
                <w:kern w:val="24"/>
                <w:lang w:val="sv-SE" w:eastAsia="sv-SE"/>
              </w:rPr>
              <w:t>delay</w:t>
            </w:r>
            <w:proofErr w:type="spellEnd"/>
          </w:p>
        </w:tc>
      </w:tr>
      <w:tr w:rsidR="00B11845" w14:paraId="7F3274D1" w14:textId="77777777" w:rsidTr="00B11845">
        <w:trPr>
          <w:trHeight w:val="255"/>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14E1395" w14:textId="77777777" w:rsidR="00B11845" w:rsidRDefault="00B11845" w:rsidP="00E000BD">
            <w:pPr>
              <w:snapToGrid w:val="0"/>
              <w:jc w:val="center"/>
              <w:rPr>
                <w:rFonts w:eastAsia="DengXian"/>
                <w:color w:val="000000"/>
                <w:kern w:val="24"/>
                <w:lang w:val="sv-SE" w:eastAsia="sv-SE"/>
              </w:rPr>
            </w:pPr>
            <w:r>
              <w:rPr>
                <w:rFonts w:eastAsia="DengXian"/>
                <w:color w:val="000000"/>
                <w:kern w:val="24"/>
                <w:lang w:val="sv-SE" w:eastAsia="sv-SE"/>
              </w:rPr>
              <w:lastRenderedPageBreak/>
              <w:t>3</w:t>
            </w:r>
          </w:p>
        </w:tc>
        <w:tc>
          <w:tcPr>
            <w:tcW w:w="382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B51F978" w14:textId="77777777" w:rsidR="00B11845" w:rsidRDefault="00B11845" w:rsidP="00E000BD">
            <w:pPr>
              <w:snapToGrid w:val="0"/>
              <w:rPr>
                <w:rFonts w:eastAsia="DengXian"/>
                <w:color w:val="000000"/>
                <w:kern w:val="24"/>
                <w:lang w:val="sv-SE" w:eastAsia="sv-SE"/>
              </w:rPr>
            </w:pPr>
            <w:proofErr w:type="spellStart"/>
            <w:r>
              <w:rPr>
                <w:rFonts w:eastAsia="DengXian"/>
                <w:color w:val="000000"/>
                <w:kern w:val="24"/>
                <w:lang w:val="sv-SE" w:eastAsia="sv-SE"/>
              </w:rPr>
              <w:t>Preamble</w:t>
            </w:r>
            <w:proofErr w:type="spellEnd"/>
            <w:r>
              <w:rPr>
                <w:rFonts w:eastAsia="DengXian"/>
                <w:color w:val="000000"/>
                <w:kern w:val="24"/>
                <w:lang w:val="sv-SE" w:eastAsia="sv-SE"/>
              </w:rPr>
              <w:t xml:space="preserve"> </w:t>
            </w:r>
            <w:proofErr w:type="spellStart"/>
            <w:r>
              <w:rPr>
                <w:rFonts w:eastAsia="DengXian"/>
                <w:color w:val="000000"/>
                <w:kern w:val="24"/>
                <w:lang w:val="sv-SE" w:eastAsia="sv-SE"/>
              </w:rPr>
              <w:t>detection</w:t>
            </w:r>
            <w:proofErr w:type="spellEnd"/>
            <w:r>
              <w:rPr>
                <w:rFonts w:eastAsia="DengXian"/>
                <w:color w:val="000000"/>
                <w:kern w:val="24"/>
                <w:lang w:val="sv-SE" w:eastAsia="sv-SE"/>
              </w:rPr>
              <w:t xml:space="preserve"> and </w:t>
            </w:r>
            <w:proofErr w:type="spellStart"/>
            <w:r>
              <w:rPr>
                <w:rFonts w:eastAsia="DengXian"/>
                <w:color w:val="000000"/>
                <w:kern w:val="24"/>
                <w:lang w:val="sv-SE" w:eastAsia="sv-SE"/>
              </w:rPr>
              <w:t>processing</w:t>
            </w:r>
            <w:proofErr w:type="spellEnd"/>
            <w:r>
              <w:rPr>
                <w:rFonts w:eastAsia="DengXian"/>
                <w:color w:val="000000"/>
                <w:kern w:val="24"/>
                <w:lang w:val="sv-SE" w:eastAsia="sv-SE"/>
              </w:rPr>
              <w:t xml:space="preserve"> in </w:t>
            </w:r>
            <w:proofErr w:type="spellStart"/>
            <w:r>
              <w:rPr>
                <w:rFonts w:eastAsia="DengXian"/>
                <w:color w:val="000000"/>
                <w:kern w:val="24"/>
                <w:lang w:val="sv-SE" w:eastAsia="sv-SE"/>
              </w:rPr>
              <w:t>gNB</w:t>
            </w:r>
            <w:proofErr w:type="spellEnd"/>
          </w:p>
          <w:p w14:paraId="22DC4F3B" w14:textId="77777777" w:rsidR="00B11845" w:rsidRDefault="00B11845" w:rsidP="00E000BD">
            <w:pPr>
              <w:tabs>
                <w:tab w:val="left" w:pos="3111"/>
              </w:tabs>
              <w:rPr>
                <w:rFonts w:eastAsia="DengXian"/>
                <w:lang w:val="sv-SE" w:eastAsia="sv-SE"/>
              </w:rPr>
            </w:pPr>
            <w:r>
              <w:rPr>
                <w:rFonts w:eastAsia="DengXian"/>
                <w:lang w:val="sv-SE" w:eastAsia="sv-SE"/>
              </w:rPr>
              <w:tab/>
            </w:r>
          </w:p>
        </w:tc>
        <w:tc>
          <w:tcPr>
            <w:tcW w:w="29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920A341" w14:textId="4CB4DEC4" w:rsidR="00B11845" w:rsidRDefault="00B11845" w:rsidP="00B11845">
            <w:pPr>
              <w:snapToGrid w:val="0"/>
              <w:jc w:val="center"/>
              <w:rPr>
                <w:rFonts w:eastAsia="DengXian"/>
                <w:kern w:val="24"/>
                <w:lang w:val="sv-SE" w:eastAsia="sv-SE"/>
              </w:rPr>
            </w:pPr>
            <w:r>
              <w:rPr>
                <w:lang w:val="sv-SE" w:eastAsia="sv-SE"/>
              </w:rPr>
              <w:t>T</w:t>
            </w:r>
            <w:r>
              <w:rPr>
                <w:vertAlign w:val="subscript"/>
                <w:lang w:eastAsia="zh-CN"/>
              </w:rPr>
              <w:t xml:space="preserve">proc,2 </w:t>
            </w:r>
            <w:r w:rsidR="002849C7">
              <w:rPr>
                <w:rFonts w:eastAsia="DengXian"/>
                <w:kern w:val="24"/>
                <w:lang w:val="sv-SE" w:eastAsia="sv-SE"/>
              </w:rPr>
              <w:t>(taken from [4])</w:t>
            </w:r>
          </w:p>
          <w:p w14:paraId="78D84DB7" w14:textId="22105F31" w:rsidR="00B11845" w:rsidRDefault="00B11845" w:rsidP="00E000BD">
            <w:pPr>
              <w:snapToGrid w:val="0"/>
              <w:jc w:val="center"/>
              <w:rPr>
                <w:lang w:val="en-US" w:eastAsia="zh-CN"/>
              </w:rPr>
            </w:pPr>
          </w:p>
        </w:tc>
      </w:tr>
      <w:tr w:rsidR="00B11845" w:rsidRPr="00297B16" w14:paraId="2EF05367" w14:textId="77777777" w:rsidTr="00B11845">
        <w:trPr>
          <w:trHeight w:val="255"/>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DB873CE" w14:textId="77777777" w:rsidR="00B11845" w:rsidRDefault="00B11845" w:rsidP="00E000BD">
            <w:pPr>
              <w:snapToGrid w:val="0"/>
              <w:jc w:val="center"/>
              <w:rPr>
                <w:rFonts w:eastAsia="DengXian"/>
                <w:color w:val="000000"/>
                <w:kern w:val="24"/>
                <w:lang w:val="sv-SE" w:eastAsia="sv-SE"/>
              </w:rPr>
            </w:pPr>
            <w:r>
              <w:rPr>
                <w:rFonts w:eastAsia="DengXian"/>
                <w:color w:val="000000"/>
                <w:kern w:val="24"/>
                <w:lang w:val="sv-SE" w:eastAsia="sv-SE"/>
              </w:rPr>
              <w:t>4</w:t>
            </w:r>
          </w:p>
        </w:tc>
        <w:tc>
          <w:tcPr>
            <w:tcW w:w="382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83F85AC" w14:textId="3D84B756" w:rsidR="00B11845" w:rsidRDefault="00B11845" w:rsidP="00E000BD">
            <w:pPr>
              <w:snapToGrid w:val="0"/>
              <w:rPr>
                <w:rFonts w:eastAsia="DengXian"/>
                <w:color w:val="000000"/>
                <w:kern w:val="24"/>
                <w:lang w:val="sv-SE" w:eastAsia="sv-SE"/>
              </w:rPr>
            </w:pPr>
            <w:r>
              <w:rPr>
                <w:rFonts w:eastAsia="DengXian"/>
                <w:color w:val="000000"/>
                <w:kern w:val="24"/>
                <w:lang w:val="sv-SE" w:eastAsia="sv-SE"/>
              </w:rPr>
              <w:t xml:space="preserve">Transmission of RA </w:t>
            </w:r>
            <w:proofErr w:type="spellStart"/>
            <w:r>
              <w:rPr>
                <w:rFonts w:eastAsia="DengXian"/>
                <w:color w:val="000000"/>
                <w:kern w:val="24"/>
                <w:lang w:val="sv-SE" w:eastAsia="sv-SE"/>
              </w:rPr>
              <w:t>response</w:t>
            </w:r>
            <w:proofErr w:type="spellEnd"/>
            <w:r>
              <w:rPr>
                <w:rFonts w:eastAsia="DengXian"/>
                <w:color w:val="000000"/>
                <w:kern w:val="24"/>
                <w:lang w:val="sv-SE" w:eastAsia="sv-SE"/>
              </w:rPr>
              <w:t xml:space="preserve"> </w:t>
            </w:r>
          </w:p>
        </w:tc>
        <w:tc>
          <w:tcPr>
            <w:tcW w:w="29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A069BF5" w14:textId="53E9199D" w:rsidR="00B11845" w:rsidRPr="00643DE3" w:rsidRDefault="00B11845" w:rsidP="00643DE3">
            <w:pPr>
              <w:snapToGrid w:val="0"/>
              <w:jc w:val="center"/>
              <w:rPr>
                <w:rFonts w:eastAsia="DengXian"/>
                <w:color w:val="000000"/>
                <w:kern w:val="24"/>
                <w:lang w:val="sv-SE" w:eastAsia="sv-SE"/>
              </w:rPr>
            </w:pPr>
            <w:proofErr w:type="spellStart"/>
            <w:r>
              <w:rPr>
                <w:rFonts w:eastAsia="DengXian"/>
                <w:color w:val="000000"/>
                <w:kern w:val="24"/>
                <w:lang w:val="sv-SE" w:eastAsia="sv-SE"/>
              </w:rPr>
              <w:t>Ts</w:t>
            </w:r>
            <w:proofErr w:type="spellEnd"/>
            <w:r>
              <w:rPr>
                <w:rFonts w:eastAsia="DengXian"/>
                <w:color w:val="000000"/>
                <w:kern w:val="24"/>
                <w:lang w:val="sv-SE" w:eastAsia="sv-SE"/>
              </w:rPr>
              <w:t xml:space="preserve">  </w:t>
            </w:r>
            <w:r>
              <w:rPr>
                <w:rFonts w:eastAsia="DengXian"/>
                <w:kern w:val="24"/>
                <w:lang w:val="sv-SE" w:eastAsia="sv-SE"/>
              </w:rPr>
              <w:t xml:space="preserve">+ </w:t>
            </w:r>
            <w:proofErr w:type="spellStart"/>
            <w:r>
              <w:rPr>
                <w:rFonts w:eastAsia="DengXian"/>
                <w:kern w:val="24"/>
                <w:lang w:val="sv-SE" w:eastAsia="sv-SE"/>
              </w:rPr>
              <w:t>satellite</w:t>
            </w:r>
            <w:proofErr w:type="spellEnd"/>
            <w:r>
              <w:rPr>
                <w:rFonts w:eastAsia="DengXian"/>
                <w:kern w:val="24"/>
                <w:lang w:val="sv-SE" w:eastAsia="sv-SE"/>
              </w:rPr>
              <w:t xml:space="preserve"> </w:t>
            </w:r>
            <w:proofErr w:type="spellStart"/>
            <w:r>
              <w:rPr>
                <w:rFonts w:eastAsia="DengXian"/>
                <w:kern w:val="24"/>
                <w:lang w:val="sv-SE" w:eastAsia="sv-SE"/>
              </w:rPr>
              <w:t>processing</w:t>
            </w:r>
            <w:proofErr w:type="spellEnd"/>
            <w:r>
              <w:rPr>
                <w:rFonts w:eastAsia="DengXian"/>
                <w:kern w:val="24"/>
                <w:lang w:val="sv-SE" w:eastAsia="sv-SE"/>
              </w:rPr>
              <w:t xml:space="preserve"> + service </w:t>
            </w:r>
            <w:proofErr w:type="spellStart"/>
            <w:r>
              <w:rPr>
                <w:rFonts w:eastAsia="DengXian"/>
                <w:kern w:val="24"/>
                <w:lang w:val="sv-SE" w:eastAsia="sv-SE"/>
              </w:rPr>
              <w:t>delay</w:t>
            </w:r>
            <w:proofErr w:type="spellEnd"/>
            <w:r>
              <w:rPr>
                <w:rFonts w:eastAsia="DengXian"/>
                <w:kern w:val="24"/>
                <w:lang w:val="sv-SE" w:eastAsia="sv-SE"/>
              </w:rPr>
              <w:t xml:space="preserve">+ </w:t>
            </w:r>
            <w:proofErr w:type="spellStart"/>
            <w:r>
              <w:rPr>
                <w:rFonts w:eastAsia="DengXian"/>
                <w:kern w:val="24"/>
                <w:lang w:val="sv-SE" w:eastAsia="sv-SE"/>
              </w:rPr>
              <w:t>feeder</w:t>
            </w:r>
            <w:proofErr w:type="spellEnd"/>
            <w:r>
              <w:rPr>
                <w:rFonts w:eastAsia="DengXian"/>
                <w:kern w:val="24"/>
                <w:lang w:val="sv-SE" w:eastAsia="sv-SE"/>
              </w:rPr>
              <w:t xml:space="preserve"> </w:t>
            </w:r>
            <w:proofErr w:type="spellStart"/>
            <w:r>
              <w:rPr>
                <w:rFonts w:eastAsia="DengXian"/>
                <w:kern w:val="24"/>
                <w:lang w:val="sv-SE" w:eastAsia="sv-SE"/>
              </w:rPr>
              <w:t>link</w:t>
            </w:r>
            <w:proofErr w:type="spellEnd"/>
            <w:r>
              <w:rPr>
                <w:rFonts w:eastAsia="DengXian"/>
                <w:kern w:val="24"/>
                <w:lang w:val="sv-SE" w:eastAsia="sv-SE"/>
              </w:rPr>
              <w:t xml:space="preserve"> </w:t>
            </w:r>
            <w:proofErr w:type="spellStart"/>
            <w:r>
              <w:rPr>
                <w:rFonts w:eastAsia="DengXian"/>
                <w:kern w:val="24"/>
                <w:lang w:val="sv-SE" w:eastAsia="sv-SE"/>
              </w:rPr>
              <w:t>delay</w:t>
            </w:r>
            <w:proofErr w:type="spellEnd"/>
          </w:p>
        </w:tc>
      </w:tr>
      <w:tr w:rsidR="00B11845" w14:paraId="14484D3F" w14:textId="77777777" w:rsidTr="00B11845">
        <w:trPr>
          <w:trHeight w:val="495"/>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4BC6671" w14:textId="77777777" w:rsidR="00B11845" w:rsidRDefault="00B11845" w:rsidP="00E000BD">
            <w:pPr>
              <w:snapToGrid w:val="0"/>
              <w:jc w:val="center"/>
              <w:rPr>
                <w:rFonts w:eastAsia="DengXian"/>
                <w:color w:val="000000"/>
                <w:kern w:val="24"/>
                <w:lang w:val="sv-SE" w:eastAsia="sv-SE"/>
              </w:rPr>
            </w:pPr>
            <w:r>
              <w:rPr>
                <w:rFonts w:eastAsia="DengXian"/>
                <w:color w:val="000000"/>
                <w:kern w:val="24"/>
                <w:lang w:val="sv-SE" w:eastAsia="sv-SE"/>
              </w:rPr>
              <w:t>5</w:t>
            </w:r>
          </w:p>
        </w:tc>
        <w:tc>
          <w:tcPr>
            <w:tcW w:w="382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AB2D697" w14:textId="77777777" w:rsidR="00B11845" w:rsidRDefault="00B11845" w:rsidP="00E000BD">
            <w:pPr>
              <w:snapToGrid w:val="0"/>
              <w:rPr>
                <w:rFonts w:eastAsia="DengXian"/>
                <w:color w:val="000000"/>
                <w:kern w:val="24"/>
                <w:lang w:val="sv-SE" w:eastAsia="sv-SE"/>
              </w:rPr>
            </w:pPr>
            <w:r>
              <w:rPr>
                <w:rFonts w:eastAsia="DengXian"/>
                <w:color w:val="000000"/>
                <w:kern w:val="24"/>
                <w:lang w:val="sv-SE" w:eastAsia="sv-SE"/>
              </w:rPr>
              <w:t xml:space="preserve">UE </w:t>
            </w:r>
            <w:proofErr w:type="spellStart"/>
            <w:r>
              <w:rPr>
                <w:rFonts w:eastAsia="DengXian"/>
                <w:color w:val="000000"/>
                <w:kern w:val="24"/>
                <w:lang w:val="sv-SE" w:eastAsia="sv-SE"/>
              </w:rPr>
              <w:t>Processing</w:t>
            </w:r>
            <w:proofErr w:type="spellEnd"/>
            <w:r>
              <w:rPr>
                <w:rFonts w:eastAsia="DengXian"/>
                <w:color w:val="000000"/>
                <w:kern w:val="24"/>
                <w:lang w:val="sv-SE" w:eastAsia="sv-SE"/>
              </w:rPr>
              <w:t xml:space="preserve"> </w:t>
            </w:r>
            <w:proofErr w:type="spellStart"/>
            <w:r>
              <w:rPr>
                <w:rFonts w:eastAsia="DengXian"/>
                <w:color w:val="000000"/>
                <w:kern w:val="24"/>
                <w:lang w:val="sv-SE" w:eastAsia="sv-SE"/>
              </w:rPr>
              <w:t>Delay</w:t>
            </w:r>
            <w:proofErr w:type="spellEnd"/>
            <w:r>
              <w:rPr>
                <w:rFonts w:eastAsia="DengXian"/>
                <w:color w:val="000000"/>
                <w:kern w:val="24"/>
                <w:lang w:val="sv-SE" w:eastAsia="sv-SE"/>
              </w:rPr>
              <w:t xml:space="preserve"> (</w:t>
            </w:r>
            <w:proofErr w:type="spellStart"/>
            <w:r>
              <w:rPr>
                <w:rFonts w:eastAsia="DengXian"/>
                <w:color w:val="000000"/>
                <w:kern w:val="24"/>
                <w:lang w:val="sv-SE" w:eastAsia="sv-SE"/>
              </w:rPr>
              <w:t>decoding</w:t>
            </w:r>
            <w:proofErr w:type="spellEnd"/>
            <w:r>
              <w:rPr>
                <w:rFonts w:eastAsia="DengXian"/>
                <w:color w:val="000000"/>
                <w:kern w:val="24"/>
                <w:lang w:val="sv-SE" w:eastAsia="sv-SE"/>
              </w:rPr>
              <w:t xml:space="preserve"> of </w:t>
            </w:r>
            <w:proofErr w:type="spellStart"/>
            <w:r>
              <w:rPr>
                <w:rFonts w:eastAsia="DengXian"/>
                <w:color w:val="000000"/>
                <w:kern w:val="24"/>
                <w:lang w:val="sv-SE" w:eastAsia="sv-SE"/>
              </w:rPr>
              <w:t>scheduling</w:t>
            </w:r>
            <w:proofErr w:type="spellEnd"/>
            <w:r>
              <w:rPr>
                <w:rFonts w:eastAsia="DengXian"/>
                <w:color w:val="000000"/>
                <w:kern w:val="24"/>
                <w:lang w:val="sv-SE" w:eastAsia="sv-SE"/>
              </w:rPr>
              <w:t xml:space="preserve"> grant, timing </w:t>
            </w:r>
            <w:proofErr w:type="spellStart"/>
            <w:r>
              <w:rPr>
                <w:rFonts w:eastAsia="DengXian"/>
                <w:color w:val="000000"/>
                <w:kern w:val="24"/>
                <w:lang w:val="sv-SE" w:eastAsia="sv-SE"/>
              </w:rPr>
              <w:t>alignment</w:t>
            </w:r>
            <w:proofErr w:type="spellEnd"/>
            <w:r>
              <w:rPr>
                <w:rFonts w:eastAsia="DengXian"/>
                <w:color w:val="000000"/>
                <w:kern w:val="24"/>
                <w:lang w:val="sv-SE" w:eastAsia="sv-SE"/>
              </w:rPr>
              <w:t xml:space="preserve"> and C-RNTI </w:t>
            </w:r>
            <w:proofErr w:type="spellStart"/>
            <w:r>
              <w:rPr>
                <w:rFonts w:eastAsia="DengXian"/>
                <w:color w:val="000000"/>
                <w:kern w:val="24"/>
                <w:lang w:val="sv-SE" w:eastAsia="sv-SE"/>
              </w:rPr>
              <w:t>assignment</w:t>
            </w:r>
            <w:proofErr w:type="spellEnd"/>
            <w:r>
              <w:rPr>
                <w:rFonts w:eastAsia="DengXian"/>
                <w:color w:val="000000"/>
                <w:kern w:val="24"/>
                <w:lang w:val="sv-SE" w:eastAsia="sv-SE"/>
              </w:rPr>
              <w:t xml:space="preserve"> + L1 </w:t>
            </w:r>
            <w:proofErr w:type="spellStart"/>
            <w:r>
              <w:rPr>
                <w:rFonts w:eastAsia="DengXian"/>
                <w:color w:val="000000"/>
                <w:kern w:val="24"/>
                <w:lang w:val="sv-SE" w:eastAsia="sv-SE"/>
              </w:rPr>
              <w:t>encoding</w:t>
            </w:r>
            <w:proofErr w:type="spellEnd"/>
            <w:r>
              <w:rPr>
                <w:rFonts w:eastAsia="DengXian"/>
                <w:color w:val="000000"/>
                <w:kern w:val="24"/>
                <w:lang w:val="sv-SE" w:eastAsia="sv-SE"/>
              </w:rPr>
              <w:t xml:space="preserve"> of RRC Connection </w:t>
            </w:r>
            <w:proofErr w:type="spellStart"/>
            <w:r>
              <w:rPr>
                <w:rFonts w:eastAsia="DengXian"/>
                <w:color w:val="000000"/>
                <w:kern w:val="24"/>
                <w:lang w:val="sv-SE" w:eastAsia="sv-SE"/>
              </w:rPr>
              <w:t>Resume</w:t>
            </w:r>
            <w:proofErr w:type="spellEnd"/>
            <w:r>
              <w:rPr>
                <w:rFonts w:eastAsia="DengXian"/>
                <w:color w:val="000000"/>
                <w:kern w:val="24"/>
                <w:lang w:val="sv-SE" w:eastAsia="sv-SE"/>
              </w:rPr>
              <w:t xml:space="preserve"> </w:t>
            </w:r>
            <w:proofErr w:type="spellStart"/>
            <w:r>
              <w:rPr>
                <w:rFonts w:eastAsia="DengXian"/>
                <w:color w:val="000000"/>
                <w:kern w:val="24"/>
                <w:lang w:val="sv-SE" w:eastAsia="sv-SE"/>
              </w:rPr>
              <w:t>Request</w:t>
            </w:r>
            <w:proofErr w:type="spellEnd"/>
            <w:r>
              <w:rPr>
                <w:rFonts w:eastAsia="DengXian"/>
                <w:color w:val="000000"/>
                <w:kern w:val="24"/>
                <w:lang w:val="sv-SE" w:eastAsia="sv-SE"/>
              </w:rPr>
              <w:t>)</w:t>
            </w:r>
          </w:p>
        </w:tc>
        <w:tc>
          <w:tcPr>
            <w:tcW w:w="29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9DF3B05" w14:textId="581EDC1D" w:rsidR="00B11845" w:rsidRDefault="00B11845" w:rsidP="00E000BD">
            <w:pPr>
              <w:snapToGrid w:val="0"/>
              <w:jc w:val="center"/>
              <w:rPr>
                <w:kern w:val="2"/>
                <w:lang w:val="en-US" w:eastAsia="zh-CN"/>
              </w:rPr>
            </w:pPr>
            <w:r>
              <w:rPr>
                <w:rFonts w:eastAsia="DengXian"/>
                <w:kern w:val="24"/>
                <w:lang w:val="sv-SE" w:eastAsia="sv-SE"/>
              </w:rPr>
              <w:t xml:space="preserve"> </w:t>
            </w:r>
            <w:r>
              <w:rPr>
                <w:i/>
                <w:kern w:val="2"/>
                <w:lang w:eastAsia="zh-CN"/>
              </w:rPr>
              <w:t xml:space="preserve"> N</w:t>
            </w:r>
            <w:r>
              <w:rPr>
                <w:kern w:val="2"/>
                <w:vertAlign w:val="subscript"/>
                <w:lang w:eastAsia="zh-CN"/>
              </w:rPr>
              <w:t>T,1</w:t>
            </w:r>
            <w:r>
              <w:rPr>
                <w:i/>
                <w:kern w:val="2"/>
                <w:lang w:eastAsia="zh-CN"/>
              </w:rPr>
              <w:t>+N</w:t>
            </w:r>
            <w:r>
              <w:rPr>
                <w:kern w:val="2"/>
                <w:vertAlign w:val="subscript"/>
                <w:lang w:eastAsia="zh-CN"/>
              </w:rPr>
              <w:t>T,2</w:t>
            </w:r>
            <w:r>
              <w:rPr>
                <w:i/>
                <w:kern w:val="2"/>
                <w:lang w:eastAsia="zh-CN"/>
              </w:rPr>
              <w:t>+</w:t>
            </w:r>
            <w:r>
              <w:rPr>
                <w:kern w:val="2"/>
                <w:lang w:eastAsia="zh-CN"/>
              </w:rPr>
              <w:t>0.5</w:t>
            </w:r>
            <w:r>
              <w:rPr>
                <w:i/>
                <w:kern w:val="2"/>
                <w:lang w:eastAsia="zh-CN"/>
              </w:rPr>
              <w:t xml:space="preserve"> </w:t>
            </w:r>
            <w:proofErr w:type="spellStart"/>
            <w:r>
              <w:rPr>
                <w:kern w:val="2"/>
                <w:lang w:eastAsia="zh-CN"/>
              </w:rPr>
              <w:t>ms</w:t>
            </w:r>
            <w:proofErr w:type="spellEnd"/>
            <w:r>
              <w:rPr>
                <w:kern w:val="2"/>
                <w:lang w:eastAsia="zh-CN"/>
              </w:rPr>
              <w:t xml:space="preserve"> [37.910]</w:t>
            </w:r>
          </w:p>
        </w:tc>
      </w:tr>
      <w:tr w:rsidR="00B11845" w:rsidRPr="00297B16" w14:paraId="4DA7927E" w14:textId="77777777" w:rsidTr="00B11845">
        <w:trPr>
          <w:trHeight w:val="255"/>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4C81D5D" w14:textId="77777777" w:rsidR="00B11845" w:rsidRDefault="00B11845" w:rsidP="00E000BD">
            <w:pPr>
              <w:snapToGrid w:val="0"/>
              <w:jc w:val="center"/>
              <w:rPr>
                <w:rFonts w:eastAsia="DengXian"/>
                <w:color w:val="000000"/>
                <w:kern w:val="24"/>
                <w:lang w:val="sv-SE" w:eastAsia="sv-SE"/>
              </w:rPr>
            </w:pPr>
            <w:r>
              <w:rPr>
                <w:rFonts w:eastAsia="DengXian"/>
                <w:color w:val="000000"/>
                <w:kern w:val="24"/>
                <w:lang w:val="sv-SE" w:eastAsia="sv-SE"/>
              </w:rPr>
              <w:t>6</w:t>
            </w:r>
          </w:p>
        </w:tc>
        <w:tc>
          <w:tcPr>
            <w:tcW w:w="382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C1B4A74" w14:textId="169D88E1" w:rsidR="00B11845" w:rsidRDefault="00B11845" w:rsidP="00E000BD">
            <w:pPr>
              <w:snapToGrid w:val="0"/>
              <w:rPr>
                <w:rFonts w:eastAsia="DengXian"/>
                <w:color w:val="000000"/>
                <w:kern w:val="24"/>
                <w:lang w:val="sv-SE" w:eastAsia="sv-SE"/>
              </w:rPr>
            </w:pPr>
            <w:r>
              <w:rPr>
                <w:rFonts w:eastAsia="DengXian"/>
                <w:color w:val="000000"/>
                <w:kern w:val="24"/>
                <w:lang w:val="sv-SE" w:eastAsia="sv-SE"/>
              </w:rPr>
              <w:t xml:space="preserve">Transmission of RRC </w:t>
            </w:r>
            <w:proofErr w:type="spellStart"/>
            <w:r>
              <w:rPr>
                <w:rFonts w:eastAsia="DengXian"/>
                <w:color w:val="000000"/>
                <w:kern w:val="24"/>
                <w:lang w:val="sv-SE" w:eastAsia="sv-SE"/>
              </w:rPr>
              <w:t>Resume</w:t>
            </w:r>
            <w:proofErr w:type="spellEnd"/>
            <w:r>
              <w:rPr>
                <w:rFonts w:eastAsia="DengXian"/>
                <w:color w:val="000000"/>
                <w:kern w:val="24"/>
                <w:lang w:val="sv-SE" w:eastAsia="sv-SE"/>
              </w:rPr>
              <w:t xml:space="preserve"> </w:t>
            </w:r>
            <w:proofErr w:type="spellStart"/>
            <w:r>
              <w:rPr>
                <w:rFonts w:eastAsia="DengXian"/>
                <w:color w:val="000000"/>
                <w:kern w:val="24"/>
                <w:lang w:val="sv-SE" w:eastAsia="sv-SE"/>
              </w:rPr>
              <w:t>Request</w:t>
            </w:r>
            <w:proofErr w:type="spellEnd"/>
            <w:r>
              <w:rPr>
                <w:rFonts w:eastAsia="DengXian"/>
                <w:color w:val="000000"/>
                <w:kern w:val="24"/>
                <w:lang w:val="sv-SE" w:eastAsia="sv-SE"/>
              </w:rPr>
              <w:t xml:space="preserve"> </w:t>
            </w:r>
          </w:p>
        </w:tc>
        <w:tc>
          <w:tcPr>
            <w:tcW w:w="29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E0443E5" w14:textId="40B93D8D" w:rsidR="00B11845" w:rsidRPr="00643DE3" w:rsidRDefault="00B11845" w:rsidP="00643DE3">
            <w:pPr>
              <w:snapToGrid w:val="0"/>
              <w:jc w:val="center"/>
              <w:rPr>
                <w:rFonts w:eastAsia="DengXian"/>
                <w:color w:val="000000"/>
                <w:kern w:val="24"/>
                <w:lang w:val="sv-SE" w:eastAsia="sv-SE"/>
              </w:rPr>
            </w:pPr>
            <w:proofErr w:type="spellStart"/>
            <w:r>
              <w:rPr>
                <w:rFonts w:eastAsia="DengXian"/>
                <w:color w:val="000000"/>
                <w:kern w:val="24"/>
                <w:lang w:val="sv-SE" w:eastAsia="sv-SE"/>
              </w:rPr>
              <w:t>Ts</w:t>
            </w:r>
            <w:proofErr w:type="spellEnd"/>
            <w:r>
              <w:rPr>
                <w:rFonts w:eastAsia="DengXian"/>
                <w:color w:val="000000"/>
                <w:kern w:val="24"/>
                <w:lang w:val="sv-SE" w:eastAsia="sv-SE"/>
              </w:rPr>
              <w:t xml:space="preserve">  </w:t>
            </w:r>
            <w:r>
              <w:rPr>
                <w:rFonts w:eastAsia="DengXian"/>
                <w:kern w:val="24"/>
                <w:lang w:val="sv-SE" w:eastAsia="sv-SE"/>
              </w:rPr>
              <w:t xml:space="preserve">+ </w:t>
            </w:r>
            <w:proofErr w:type="spellStart"/>
            <w:r>
              <w:rPr>
                <w:rFonts w:eastAsia="DengXian"/>
                <w:kern w:val="24"/>
                <w:lang w:val="sv-SE" w:eastAsia="sv-SE"/>
              </w:rPr>
              <w:t>satellite</w:t>
            </w:r>
            <w:proofErr w:type="spellEnd"/>
            <w:r>
              <w:rPr>
                <w:rFonts w:eastAsia="DengXian"/>
                <w:kern w:val="24"/>
                <w:lang w:val="sv-SE" w:eastAsia="sv-SE"/>
              </w:rPr>
              <w:t xml:space="preserve"> </w:t>
            </w:r>
            <w:proofErr w:type="spellStart"/>
            <w:r>
              <w:rPr>
                <w:rFonts w:eastAsia="DengXian"/>
                <w:kern w:val="24"/>
                <w:lang w:val="sv-SE" w:eastAsia="sv-SE"/>
              </w:rPr>
              <w:t>processing</w:t>
            </w:r>
            <w:proofErr w:type="spellEnd"/>
            <w:r>
              <w:rPr>
                <w:rFonts w:eastAsia="DengXian"/>
                <w:kern w:val="24"/>
                <w:lang w:val="sv-SE" w:eastAsia="sv-SE"/>
              </w:rPr>
              <w:t xml:space="preserve"> + service </w:t>
            </w:r>
            <w:proofErr w:type="spellStart"/>
            <w:r>
              <w:rPr>
                <w:rFonts w:eastAsia="DengXian"/>
                <w:kern w:val="24"/>
                <w:lang w:val="sv-SE" w:eastAsia="sv-SE"/>
              </w:rPr>
              <w:t>delay</w:t>
            </w:r>
            <w:proofErr w:type="spellEnd"/>
            <w:r>
              <w:rPr>
                <w:rFonts w:eastAsia="DengXian"/>
                <w:kern w:val="24"/>
                <w:lang w:val="sv-SE" w:eastAsia="sv-SE"/>
              </w:rPr>
              <w:t xml:space="preserve">+ </w:t>
            </w:r>
            <w:proofErr w:type="spellStart"/>
            <w:r>
              <w:rPr>
                <w:rFonts w:eastAsia="DengXian"/>
                <w:kern w:val="24"/>
                <w:lang w:val="sv-SE" w:eastAsia="sv-SE"/>
              </w:rPr>
              <w:t>feeder</w:t>
            </w:r>
            <w:proofErr w:type="spellEnd"/>
            <w:r>
              <w:rPr>
                <w:rFonts w:eastAsia="DengXian"/>
                <w:kern w:val="24"/>
                <w:lang w:val="sv-SE" w:eastAsia="sv-SE"/>
              </w:rPr>
              <w:t xml:space="preserve"> </w:t>
            </w:r>
            <w:proofErr w:type="spellStart"/>
            <w:r>
              <w:rPr>
                <w:rFonts w:eastAsia="DengXian"/>
                <w:kern w:val="24"/>
                <w:lang w:val="sv-SE" w:eastAsia="sv-SE"/>
              </w:rPr>
              <w:t>link</w:t>
            </w:r>
            <w:proofErr w:type="spellEnd"/>
            <w:r>
              <w:rPr>
                <w:rFonts w:eastAsia="DengXian"/>
                <w:kern w:val="24"/>
                <w:lang w:val="sv-SE" w:eastAsia="sv-SE"/>
              </w:rPr>
              <w:t xml:space="preserve"> </w:t>
            </w:r>
            <w:proofErr w:type="spellStart"/>
            <w:r>
              <w:rPr>
                <w:rFonts w:eastAsia="DengXian"/>
                <w:kern w:val="24"/>
                <w:lang w:val="sv-SE" w:eastAsia="sv-SE"/>
              </w:rPr>
              <w:t>delay</w:t>
            </w:r>
            <w:proofErr w:type="spellEnd"/>
          </w:p>
        </w:tc>
      </w:tr>
      <w:tr w:rsidR="00B11845" w14:paraId="3E17A33E" w14:textId="77777777" w:rsidTr="00B11845">
        <w:trPr>
          <w:trHeight w:val="255"/>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0ABD9FF" w14:textId="77777777" w:rsidR="00B11845" w:rsidRDefault="00B11845" w:rsidP="00E000BD">
            <w:pPr>
              <w:snapToGrid w:val="0"/>
              <w:jc w:val="center"/>
              <w:rPr>
                <w:rFonts w:eastAsia="DengXian"/>
                <w:color w:val="000000"/>
                <w:kern w:val="24"/>
                <w:lang w:val="sv-SE" w:eastAsia="sv-SE"/>
              </w:rPr>
            </w:pPr>
            <w:r>
              <w:rPr>
                <w:rFonts w:eastAsia="DengXian"/>
                <w:color w:val="000000"/>
                <w:kern w:val="24"/>
                <w:lang w:val="sv-SE" w:eastAsia="sv-SE"/>
              </w:rPr>
              <w:t>7</w:t>
            </w:r>
          </w:p>
        </w:tc>
        <w:tc>
          <w:tcPr>
            <w:tcW w:w="382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BD6C688" w14:textId="77777777" w:rsidR="00B11845" w:rsidRDefault="00B11845" w:rsidP="00E000BD">
            <w:pPr>
              <w:snapToGrid w:val="0"/>
              <w:rPr>
                <w:rFonts w:eastAsia="DengXian"/>
                <w:color w:val="000000"/>
                <w:kern w:val="24"/>
                <w:lang w:val="sv-SE" w:eastAsia="sv-SE"/>
              </w:rPr>
            </w:pPr>
            <w:proofErr w:type="spellStart"/>
            <w:r>
              <w:rPr>
                <w:rFonts w:eastAsia="DengXian"/>
                <w:color w:val="000000"/>
                <w:kern w:val="24"/>
                <w:lang w:val="sv-SE" w:eastAsia="sv-SE"/>
              </w:rPr>
              <w:t>Processing</w:t>
            </w:r>
            <w:proofErr w:type="spellEnd"/>
            <w:r>
              <w:rPr>
                <w:rFonts w:eastAsia="DengXian"/>
                <w:color w:val="000000"/>
                <w:kern w:val="24"/>
                <w:lang w:val="sv-SE" w:eastAsia="sv-SE"/>
              </w:rPr>
              <w:t xml:space="preserve"> </w:t>
            </w:r>
            <w:proofErr w:type="spellStart"/>
            <w:r>
              <w:rPr>
                <w:rFonts w:eastAsia="DengXian"/>
                <w:color w:val="000000"/>
                <w:kern w:val="24"/>
                <w:lang w:val="sv-SE" w:eastAsia="sv-SE"/>
              </w:rPr>
              <w:t>delay</w:t>
            </w:r>
            <w:proofErr w:type="spellEnd"/>
            <w:r>
              <w:rPr>
                <w:rFonts w:eastAsia="DengXian"/>
                <w:color w:val="000000"/>
                <w:kern w:val="24"/>
                <w:lang w:val="sv-SE" w:eastAsia="sv-SE"/>
              </w:rPr>
              <w:t xml:space="preserve"> in </w:t>
            </w:r>
            <w:proofErr w:type="spellStart"/>
            <w:r>
              <w:rPr>
                <w:rFonts w:eastAsia="DengXian"/>
                <w:color w:val="000000"/>
                <w:kern w:val="24"/>
                <w:lang w:val="sv-SE" w:eastAsia="sv-SE"/>
              </w:rPr>
              <w:t>gNB</w:t>
            </w:r>
            <w:proofErr w:type="spellEnd"/>
            <w:r>
              <w:rPr>
                <w:rFonts w:eastAsia="DengXian"/>
                <w:color w:val="000000"/>
                <w:kern w:val="24"/>
                <w:lang w:val="sv-SE" w:eastAsia="sv-SE"/>
              </w:rPr>
              <w:t xml:space="preserve"> (L2 and RRC)</w:t>
            </w:r>
          </w:p>
        </w:tc>
        <w:tc>
          <w:tcPr>
            <w:tcW w:w="29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98B2068" w14:textId="24CB97C0" w:rsidR="00B11845" w:rsidRDefault="00B11845" w:rsidP="00E000BD">
            <w:pPr>
              <w:snapToGrid w:val="0"/>
              <w:jc w:val="center"/>
              <w:rPr>
                <w:rFonts w:eastAsia="DengXian"/>
                <w:kern w:val="24"/>
                <w:lang w:val="sv-SE" w:eastAsia="sv-SE"/>
              </w:rPr>
            </w:pPr>
            <w:r>
              <w:rPr>
                <w:rFonts w:eastAsia="DengXian"/>
                <w:kern w:val="24"/>
                <w:lang w:val="sv-SE" w:eastAsia="sv-SE"/>
              </w:rPr>
              <w:t>[3]</w:t>
            </w:r>
            <w:r w:rsidR="002849C7">
              <w:rPr>
                <w:rFonts w:eastAsia="DengXian"/>
                <w:kern w:val="24"/>
                <w:lang w:val="sv-SE" w:eastAsia="sv-SE"/>
              </w:rPr>
              <w:t xml:space="preserve"> (taken from [4])</w:t>
            </w:r>
          </w:p>
        </w:tc>
      </w:tr>
      <w:tr w:rsidR="00B11845" w:rsidRPr="00297B16" w14:paraId="315B4BA6" w14:textId="77777777" w:rsidTr="00B11845">
        <w:trPr>
          <w:trHeight w:val="255"/>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BDE49E8" w14:textId="77777777" w:rsidR="00B11845" w:rsidRDefault="00B11845" w:rsidP="00E000BD">
            <w:pPr>
              <w:snapToGrid w:val="0"/>
              <w:jc w:val="center"/>
              <w:rPr>
                <w:rFonts w:eastAsia="DengXian"/>
                <w:color w:val="000000"/>
                <w:kern w:val="24"/>
                <w:lang w:val="sv-SE" w:eastAsia="sv-SE"/>
              </w:rPr>
            </w:pPr>
            <w:r>
              <w:rPr>
                <w:rFonts w:eastAsia="DengXian"/>
                <w:color w:val="000000"/>
                <w:kern w:val="24"/>
                <w:lang w:val="sv-SE" w:eastAsia="sv-SE"/>
              </w:rPr>
              <w:t>8</w:t>
            </w:r>
          </w:p>
        </w:tc>
        <w:tc>
          <w:tcPr>
            <w:tcW w:w="382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9C60E98" w14:textId="6C4D7EA9" w:rsidR="00B11845" w:rsidRDefault="00B11845" w:rsidP="00E000BD">
            <w:pPr>
              <w:snapToGrid w:val="0"/>
              <w:rPr>
                <w:rFonts w:eastAsia="DengXian"/>
                <w:color w:val="000000"/>
                <w:kern w:val="24"/>
                <w:lang w:val="sv-SE" w:eastAsia="sv-SE"/>
              </w:rPr>
            </w:pPr>
            <w:r>
              <w:rPr>
                <w:rFonts w:eastAsia="DengXian"/>
                <w:color w:val="000000"/>
                <w:kern w:val="24"/>
                <w:lang w:val="sv-SE" w:eastAsia="sv-SE"/>
              </w:rPr>
              <w:t xml:space="preserve">Transmission of RRC </w:t>
            </w:r>
            <w:proofErr w:type="spellStart"/>
            <w:r>
              <w:rPr>
                <w:rFonts w:eastAsia="DengXian"/>
                <w:color w:val="000000"/>
                <w:kern w:val="24"/>
                <w:lang w:val="sv-SE" w:eastAsia="sv-SE"/>
              </w:rPr>
              <w:t>Resume</w:t>
            </w:r>
            <w:proofErr w:type="spellEnd"/>
            <w:r>
              <w:rPr>
                <w:rFonts w:eastAsia="DengXian"/>
                <w:color w:val="000000"/>
                <w:kern w:val="24"/>
                <w:lang w:val="sv-SE" w:eastAsia="sv-SE"/>
              </w:rPr>
              <w:t xml:space="preserve"> </w:t>
            </w:r>
          </w:p>
        </w:tc>
        <w:tc>
          <w:tcPr>
            <w:tcW w:w="29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E2A915F" w14:textId="7583D990" w:rsidR="00B11845" w:rsidRDefault="00B11845" w:rsidP="00E000BD">
            <w:pPr>
              <w:snapToGrid w:val="0"/>
              <w:jc w:val="center"/>
              <w:rPr>
                <w:rFonts w:eastAsia="DengXian"/>
                <w:kern w:val="24"/>
                <w:lang w:val="sv-SE" w:eastAsia="sv-SE"/>
              </w:rPr>
            </w:pPr>
            <w:proofErr w:type="spellStart"/>
            <w:r>
              <w:rPr>
                <w:rFonts w:eastAsia="DengXian"/>
                <w:color w:val="000000"/>
                <w:kern w:val="24"/>
                <w:lang w:val="sv-SE" w:eastAsia="sv-SE"/>
              </w:rPr>
              <w:t>Ts</w:t>
            </w:r>
            <w:proofErr w:type="spellEnd"/>
            <w:r>
              <w:rPr>
                <w:rFonts w:eastAsia="DengXian"/>
                <w:color w:val="000000"/>
                <w:kern w:val="24"/>
                <w:lang w:val="sv-SE" w:eastAsia="sv-SE"/>
              </w:rPr>
              <w:t xml:space="preserve">  </w:t>
            </w:r>
            <w:r>
              <w:rPr>
                <w:rFonts w:eastAsia="DengXian"/>
                <w:kern w:val="24"/>
                <w:lang w:val="sv-SE" w:eastAsia="sv-SE"/>
              </w:rPr>
              <w:t xml:space="preserve">+ </w:t>
            </w:r>
            <w:proofErr w:type="spellStart"/>
            <w:r>
              <w:rPr>
                <w:rFonts w:eastAsia="DengXian"/>
                <w:kern w:val="24"/>
                <w:lang w:val="sv-SE" w:eastAsia="sv-SE"/>
              </w:rPr>
              <w:t>satellite</w:t>
            </w:r>
            <w:proofErr w:type="spellEnd"/>
            <w:r>
              <w:rPr>
                <w:rFonts w:eastAsia="DengXian"/>
                <w:kern w:val="24"/>
                <w:lang w:val="sv-SE" w:eastAsia="sv-SE"/>
              </w:rPr>
              <w:t xml:space="preserve"> </w:t>
            </w:r>
            <w:proofErr w:type="spellStart"/>
            <w:r>
              <w:rPr>
                <w:rFonts w:eastAsia="DengXian"/>
                <w:kern w:val="24"/>
                <w:lang w:val="sv-SE" w:eastAsia="sv-SE"/>
              </w:rPr>
              <w:t>processing</w:t>
            </w:r>
            <w:proofErr w:type="spellEnd"/>
            <w:r>
              <w:rPr>
                <w:rFonts w:eastAsia="DengXian"/>
                <w:kern w:val="24"/>
                <w:lang w:val="sv-SE" w:eastAsia="sv-SE"/>
              </w:rPr>
              <w:t xml:space="preserve"> + service </w:t>
            </w:r>
            <w:proofErr w:type="spellStart"/>
            <w:r>
              <w:rPr>
                <w:rFonts w:eastAsia="DengXian"/>
                <w:kern w:val="24"/>
                <w:lang w:val="sv-SE" w:eastAsia="sv-SE"/>
              </w:rPr>
              <w:t>delay</w:t>
            </w:r>
            <w:proofErr w:type="spellEnd"/>
            <w:r>
              <w:rPr>
                <w:rFonts w:eastAsia="DengXian"/>
                <w:kern w:val="24"/>
                <w:lang w:val="sv-SE" w:eastAsia="sv-SE"/>
              </w:rPr>
              <w:t xml:space="preserve">+ </w:t>
            </w:r>
            <w:proofErr w:type="spellStart"/>
            <w:r>
              <w:rPr>
                <w:rFonts w:eastAsia="DengXian"/>
                <w:kern w:val="24"/>
                <w:lang w:val="sv-SE" w:eastAsia="sv-SE"/>
              </w:rPr>
              <w:t>feeder</w:t>
            </w:r>
            <w:proofErr w:type="spellEnd"/>
            <w:r>
              <w:rPr>
                <w:rFonts w:eastAsia="DengXian"/>
                <w:kern w:val="24"/>
                <w:lang w:val="sv-SE" w:eastAsia="sv-SE"/>
              </w:rPr>
              <w:t xml:space="preserve"> </w:t>
            </w:r>
            <w:proofErr w:type="spellStart"/>
            <w:r>
              <w:rPr>
                <w:rFonts w:eastAsia="DengXian"/>
                <w:kern w:val="24"/>
                <w:lang w:val="sv-SE" w:eastAsia="sv-SE"/>
              </w:rPr>
              <w:t>link</w:t>
            </w:r>
            <w:proofErr w:type="spellEnd"/>
            <w:r>
              <w:rPr>
                <w:rFonts w:eastAsia="DengXian"/>
                <w:kern w:val="24"/>
                <w:lang w:val="sv-SE" w:eastAsia="sv-SE"/>
              </w:rPr>
              <w:t xml:space="preserve"> </w:t>
            </w:r>
            <w:proofErr w:type="spellStart"/>
            <w:r>
              <w:rPr>
                <w:rFonts w:eastAsia="DengXian"/>
                <w:kern w:val="24"/>
                <w:lang w:val="sv-SE" w:eastAsia="sv-SE"/>
              </w:rPr>
              <w:t>delay</w:t>
            </w:r>
            <w:proofErr w:type="spellEnd"/>
          </w:p>
        </w:tc>
      </w:tr>
      <w:tr w:rsidR="00B11845" w:rsidRPr="00297B16" w14:paraId="780C089F" w14:textId="77777777" w:rsidTr="00B11845">
        <w:trPr>
          <w:trHeight w:val="255"/>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671F0E8" w14:textId="77777777" w:rsidR="00B11845" w:rsidRDefault="00B11845" w:rsidP="00E000BD">
            <w:pPr>
              <w:snapToGrid w:val="0"/>
              <w:jc w:val="center"/>
              <w:rPr>
                <w:rFonts w:eastAsia="DengXian"/>
                <w:color w:val="000000"/>
                <w:kern w:val="24"/>
                <w:lang w:val="sv-SE" w:eastAsia="sv-SE"/>
              </w:rPr>
            </w:pPr>
            <w:r>
              <w:rPr>
                <w:rFonts w:eastAsia="DengXian"/>
                <w:color w:val="000000"/>
                <w:kern w:val="24"/>
                <w:lang w:val="sv-SE" w:eastAsia="sv-SE"/>
              </w:rPr>
              <w:t>9</w:t>
            </w:r>
          </w:p>
        </w:tc>
        <w:tc>
          <w:tcPr>
            <w:tcW w:w="382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C33A057" w14:textId="77777777" w:rsidR="00B11845" w:rsidRDefault="00B11845" w:rsidP="00E000BD">
            <w:pPr>
              <w:snapToGrid w:val="0"/>
              <w:rPr>
                <w:rFonts w:eastAsia="DengXian"/>
                <w:color w:val="000000"/>
                <w:kern w:val="24"/>
                <w:lang w:val="en-US" w:eastAsia="sv-SE"/>
              </w:rPr>
            </w:pPr>
            <w:r>
              <w:rPr>
                <w:rFonts w:eastAsia="DengXian"/>
                <w:color w:val="000000"/>
                <w:kern w:val="24"/>
                <w:lang w:eastAsia="sv-SE"/>
              </w:rPr>
              <w:t>Processing delay in UE of RRC Resume including grant reception</w:t>
            </w:r>
          </w:p>
        </w:tc>
        <w:tc>
          <w:tcPr>
            <w:tcW w:w="29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39AFBF3" w14:textId="0219C591" w:rsidR="00B11845" w:rsidRDefault="00B11845" w:rsidP="00E000BD">
            <w:pPr>
              <w:snapToGrid w:val="0"/>
              <w:jc w:val="center"/>
              <w:rPr>
                <w:rFonts w:eastAsia="DengXian"/>
                <w:kern w:val="24"/>
                <w:lang w:val="sv-SE" w:eastAsia="zh-CN"/>
              </w:rPr>
            </w:pPr>
            <w:r>
              <w:rPr>
                <w:rFonts w:eastAsia="DengXian"/>
                <w:kern w:val="24"/>
                <w:lang w:val="sv-SE" w:eastAsia="sv-SE"/>
              </w:rPr>
              <w:t>[7]</w:t>
            </w:r>
            <w:r w:rsidR="002849C7">
              <w:rPr>
                <w:rFonts w:eastAsia="DengXian"/>
                <w:kern w:val="24"/>
                <w:lang w:val="sv-SE" w:eastAsia="sv-SE"/>
              </w:rPr>
              <w:t xml:space="preserve"> (taken from [4])</w:t>
            </w:r>
          </w:p>
          <w:p w14:paraId="7BC08B04" w14:textId="3E6E68E8" w:rsidR="00B11845" w:rsidRDefault="00B11845" w:rsidP="00E000BD">
            <w:pPr>
              <w:snapToGrid w:val="0"/>
              <w:rPr>
                <w:rFonts w:eastAsia="DengXian"/>
                <w:kern w:val="24"/>
                <w:lang w:val="sv-SE" w:eastAsia="zh-CN"/>
              </w:rPr>
            </w:pPr>
          </w:p>
        </w:tc>
      </w:tr>
      <w:tr w:rsidR="00B11845" w14:paraId="13E7DA6F" w14:textId="77777777" w:rsidTr="00B11845">
        <w:trPr>
          <w:trHeight w:val="255"/>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0B3BBBE" w14:textId="77777777" w:rsidR="00B11845" w:rsidRDefault="00B11845" w:rsidP="00E000BD">
            <w:pPr>
              <w:snapToGrid w:val="0"/>
              <w:jc w:val="center"/>
              <w:rPr>
                <w:rFonts w:eastAsia="DengXian"/>
                <w:color w:val="000000"/>
                <w:kern w:val="24"/>
                <w:lang w:val="sv-SE" w:eastAsia="sv-SE"/>
              </w:rPr>
            </w:pPr>
            <w:r>
              <w:rPr>
                <w:rFonts w:eastAsia="DengXian"/>
                <w:color w:val="000000"/>
                <w:kern w:val="24"/>
                <w:lang w:val="sv-SE" w:eastAsia="sv-SE"/>
              </w:rPr>
              <w:t>10</w:t>
            </w:r>
          </w:p>
        </w:tc>
        <w:tc>
          <w:tcPr>
            <w:tcW w:w="382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A3624CB" w14:textId="0778B13F" w:rsidR="00B11845" w:rsidRDefault="00B11845" w:rsidP="00E000BD">
            <w:pPr>
              <w:snapToGrid w:val="0"/>
              <w:rPr>
                <w:rFonts w:eastAsia="DengXian"/>
                <w:color w:val="000000"/>
                <w:kern w:val="24"/>
                <w:lang w:val="sv-SE" w:eastAsia="sv-SE"/>
              </w:rPr>
            </w:pPr>
            <w:r>
              <w:rPr>
                <w:rFonts w:eastAsia="DengXian"/>
                <w:color w:val="000000"/>
                <w:kern w:val="24"/>
                <w:lang w:val="sv-SE" w:eastAsia="sv-SE"/>
              </w:rPr>
              <w:t xml:space="preserve">Transmission of RRC </w:t>
            </w:r>
            <w:proofErr w:type="spellStart"/>
            <w:r>
              <w:rPr>
                <w:rFonts w:eastAsia="DengXian"/>
                <w:color w:val="000000"/>
                <w:kern w:val="24"/>
                <w:lang w:val="sv-SE" w:eastAsia="sv-SE"/>
              </w:rPr>
              <w:t>Resume</w:t>
            </w:r>
            <w:proofErr w:type="spellEnd"/>
            <w:r>
              <w:rPr>
                <w:rFonts w:eastAsia="DengXian"/>
                <w:color w:val="000000"/>
                <w:kern w:val="24"/>
                <w:lang w:val="sv-SE" w:eastAsia="sv-SE"/>
              </w:rPr>
              <w:t xml:space="preserve"> </w:t>
            </w:r>
            <w:proofErr w:type="spellStart"/>
            <w:r>
              <w:rPr>
                <w:rFonts w:eastAsia="DengXian"/>
                <w:color w:val="000000"/>
                <w:kern w:val="24"/>
                <w:lang w:val="sv-SE" w:eastAsia="sv-SE"/>
              </w:rPr>
              <w:t>Complete</w:t>
            </w:r>
            <w:proofErr w:type="spellEnd"/>
            <w:r>
              <w:rPr>
                <w:rFonts w:eastAsia="DengXian"/>
                <w:color w:val="000000"/>
                <w:kern w:val="24"/>
                <w:lang w:val="sv-SE" w:eastAsia="sv-SE"/>
              </w:rPr>
              <w:t xml:space="preserve"> and UP data</w:t>
            </w:r>
          </w:p>
        </w:tc>
        <w:tc>
          <w:tcPr>
            <w:tcW w:w="29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A2E3F23" w14:textId="39B516EE" w:rsidR="00B11845" w:rsidRDefault="00B11845" w:rsidP="00E000BD">
            <w:pPr>
              <w:snapToGrid w:val="0"/>
              <w:jc w:val="center"/>
              <w:rPr>
                <w:rFonts w:eastAsia="DengXian"/>
                <w:kern w:val="24"/>
                <w:lang w:val="sv-SE" w:eastAsia="sv-SE"/>
              </w:rPr>
            </w:pPr>
            <w:r>
              <w:rPr>
                <w:rFonts w:eastAsia="DengXian"/>
                <w:kern w:val="24"/>
                <w:lang w:val="sv-SE" w:eastAsia="sv-SE"/>
              </w:rPr>
              <w:t>0</w:t>
            </w:r>
            <w:r w:rsidR="002849C7">
              <w:rPr>
                <w:rFonts w:eastAsia="DengXian"/>
                <w:kern w:val="24"/>
                <w:lang w:val="sv-SE" w:eastAsia="sv-SE"/>
              </w:rPr>
              <w:t xml:space="preserve"> (taken from [4])</w:t>
            </w:r>
          </w:p>
        </w:tc>
      </w:tr>
      <w:tr w:rsidR="00B11845" w14:paraId="4EE9B804" w14:textId="77777777" w:rsidTr="00B11845">
        <w:trPr>
          <w:trHeight w:val="255"/>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0B3821B" w14:textId="77777777" w:rsidR="00B11845" w:rsidRDefault="00B11845" w:rsidP="00E000BD">
            <w:pPr>
              <w:snapToGrid w:val="0"/>
              <w:jc w:val="center"/>
              <w:rPr>
                <w:rFonts w:eastAsia="DengXian"/>
                <w:b/>
                <w:color w:val="000000"/>
                <w:kern w:val="24"/>
                <w:lang w:val="sv-SE" w:eastAsia="sv-SE"/>
              </w:rPr>
            </w:pPr>
            <w:r>
              <w:rPr>
                <w:rFonts w:eastAsia="DengXian"/>
                <w:b/>
                <w:color w:val="000000"/>
                <w:kern w:val="24"/>
                <w:lang w:val="sv-SE" w:eastAsia="sv-SE"/>
              </w:rPr>
              <w:t> </w:t>
            </w:r>
          </w:p>
        </w:tc>
        <w:tc>
          <w:tcPr>
            <w:tcW w:w="382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1931EF9" w14:textId="77777777" w:rsidR="00B11845" w:rsidRDefault="00B11845" w:rsidP="00E000BD">
            <w:pPr>
              <w:snapToGrid w:val="0"/>
              <w:jc w:val="center"/>
              <w:rPr>
                <w:rFonts w:eastAsia="DengXian"/>
                <w:b/>
                <w:color w:val="000000"/>
                <w:kern w:val="24"/>
                <w:lang w:val="sv-SE" w:eastAsia="sv-SE"/>
              </w:rPr>
            </w:pPr>
            <w:r>
              <w:rPr>
                <w:rFonts w:eastAsia="DengXian"/>
                <w:b/>
                <w:color w:val="000000"/>
                <w:kern w:val="24"/>
                <w:lang w:val="sv-SE" w:eastAsia="sv-SE"/>
              </w:rPr>
              <w:t xml:space="preserve">Total </w:t>
            </w:r>
            <w:proofErr w:type="spellStart"/>
            <w:r>
              <w:rPr>
                <w:rFonts w:eastAsia="DengXian"/>
                <w:b/>
                <w:color w:val="000000"/>
                <w:kern w:val="24"/>
                <w:lang w:val="sv-SE" w:eastAsia="sv-SE"/>
              </w:rPr>
              <w:t>delay</w:t>
            </w:r>
            <w:proofErr w:type="spellEnd"/>
            <w:r>
              <w:rPr>
                <w:rFonts w:eastAsia="DengXian"/>
                <w:b/>
                <w:color w:val="000000"/>
                <w:kern w:val="24"/>
                <w:lang w:val="sv-SE" w:eastAsia="sv-SE"/>
              </w:rPr>
              <w:t xml:space="preserve"> [</w:t>
            </w:r>
            <w:proofErr w:type="spellStart"/>
            <w:r>
              <w:rPr>
                <w:rFonts w:eastAsia="DengXian"/>
                <w:b/>
                <w:color w:val="000000"/>
                <w:kern w:val="24"/>
                <w:lang w:val="sv-SE" w:eastAsia="sv-SE"/>
              </w:rPr>
              <w:t>ms</w:t>
            </w:r>
            <w:proofErr w:type="spellEnd"/>
            <w:r>
              <w:rPr>
                <w:rFonts w:eastAsia="DengXian"/>
                <w:b/>
                <w:color w:val="000000"/>
                <w:kern w:val="24"/>
                <w:lang w:val="sv-SE" w:eastAsia="sv-SE"/>
              </w:rPr>
              <w:t>]</w:t>
            </w:r>
          </w:p>
        </w:tc>
        <w:tc>
          <w:tcPr>
            <w:tcW w:w="29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4181624" w14:textId="77777777" w:rsidR="00B11845" w:rsidRDefault="00B11845" w:rsidP="00E000BD">
            <w:pPr>
              <w:rPr>
                <w:rFonts w:eastAsia="DengXian"/>
                <w:b/>
                <w:color w:val="000000"/>
                <w:kern w:val="24"/>
                <w:lang w:val="sv-SE" w:eastAsia="sv-SE"/>
              </w:rPr>
            </w:pPr>
          </w:p>
        </w:tc>
      </w:tr>
      <w:tr w:rsidR="00B11845" w:rsidRPr="00297B16" w14:paraId="6A8AFBA8" w14:textId="77777777" w:rsidTr="00B11845">
        <w:trPr>
          <w:trHeight w:val="255"/>
        </w:trPr>
        <w:tc>
          <w:tcPr>
            <w:tcW w:w="77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B0CAF66" w14:textId="245791CC" w:rsidR="00B11845" w:rsidRPr="00C244B8" w:rsidRDefault="00B11845" w:rsidP="00C244B8">
            <w:pPr>
              <w:snapToGrid w:val="0"/>
              <w:rPr>
                <w:rFonts w:eastAsia="DengXian"/>
                <w:color w:val="000000"/>
                <w:kern w:val="24"/>
                <w:lang w:val="sv-SE" w:eastAsia="sv-SE"/>
              </w:rPr>
            </w:pPr>
            <w:r w:rsidRPr="00C244B8">
              <w:rPr>
                <w:rFonts w:eastAsia="DengXian"/>
                <w:color w:val="000000"/>
                <w:kern w:val="24"/>
                <w:lang w:val="sv-SE" w:eastAsia="sv-SE"/>
              </w:rPr>
              <w:t xml:space="preserve">NOTE 1: </w:t>
            </w:r>
            <w:proofErr w:type="spellStart"/>
            <w:r w:rsidRPr="00C244B8">
              <w:rPr>
                <w:rFonts w:eastAsia="DengXian"/>
                <w:color w:val="000000"/>
                <w:kern w:val="24"/>
                <w:lang w:val="sv-SE" w:eastAsia="sv-SE"/>
              </w:rPr>
              <w:t>Proc</w:t>
            </w:r>
            <w:r>
              <w:rPr>
                <w:rFonts w:eastAsia="DengXian"/>
                <w:color w:val="000000"/>
                <w:kern w:val="24"/>
                <w:lang w:val="sv-SE" w:eastAsia="sv-SE"/>
              </w:rPr>
              <w:t>e</w:t>
            </w:r>
            <w:r w:rsidRPr="00C244B8">
              <w:rPr>
                <w:rFonts w:eastAsia="DengXian"/>
                <w:color w:val="000000"/>
                <w:kern w:val="24"/>
                <w:lang w:val="sv-SE" w:eastAsia="sv-SE"/>
              </w:rPr>
              <w:t>ssing</w:t>
            </w:r>
            <w:proofErr w:type="spellEnd"/>
            <w:r w:rsidRPr="00C244B8">
              <w:rPr>
                <w:rFonts w:eastAsia="DengXian"/>
                <w:color w:val="000000"/>
                <w:kern w:val="24"/>
                <w:lang w:val="sv-SE" w:eastAsia="sv-SE"/>
              </w:rPr>
              <w:t xml:space="preserve"> </w:t>
            </w:r>
            <w:proofErr w:type="spellStart"/>
            <w:r w:rsidRPr="00C244B8">
              <w:rPr>
                <w:rFonts w:eastAsia="DengXian"/>
                <w:color w:val="000000"/>
                <w:kern w:val="24"/>
                <w:lang w:val="sv-SE" w:eastAsia="sv-SE"/>
              </w:rPr>
              <w:t>times</w:t>
            </w:r>
            <w:proofErr w:type="spellEnd"/>
            <w:r w:rsidRPr="00C244B8">
              <w:rPr>
                <w:rFonts w:eastAsia="DengXian"/>
                <w:color w:val="000000"/>
                <w:kern w:val="24"/>
                <w:lang w:val="sv-SE" w:eastAsia="sv-SE"/>
              </w:rPr>
              <w:t xml:space="preserve"> </w:t>
            </w:r>
            <w:proofErr w:type="spellStart"/>
            <w:r w:rsidRPr="00C244B8">
              <w:rPr>
                <w:rFonts w:eastAsia="DengXian"/>
                <w:color w:val="000000"/>
                <w:kern w:val="24"/>
                <w:lang w:val="sv-SE" w:eastAsia="sv-SE"/>
              </w:rPr>
              <w:t>are</w:t>
            </w:r>
            <w:proofErr w:type="spellEnd"/>
            <w:r w:rsidRPr="00C244B8">
              <w:rPr>
                <w:rFonts w:eastAsia="DengXian"/>
                <w:color w:val="000000"/>
                <w:kern w:val="24"/>
                <w:lang w:val="sv-SE" w:eastAsia="sv-SE"/>
              </w:rPr>
              <w:t xml:space="preserve"> set to 0 </w:t>
            </w:r>
            <w:proofErr w:type="spellStart"/>
            <w:r w:rsidRPr="00C244B8">
              <w:rPr>
                <w:rFonts w:eastAsia="DengXian"/>
                <w:color w:val="000000"/>
                <w:kern w:val="24"/>
                <w:lang w:val="sv-SE" w:eastAsia="sv-SE"/>
              </w:rPr>
              <w:t>ms</w:t>
            </w:r>
            <w:proofErr w:type="spellEnd"/>
            <w:r w:rsidRPr="00C244B8">
              <w:rPr>
                <w:rFonts w:eastAsia="DengXian"/>
                <w:color w:val="000000"/>
                <w:kern w:val="24"/>
                <w:lang w:val="sv-SE" w:eastAsia="sv-SE"/>
              </w:rPr>
              <w:t xml:space="preserve"> for the </w:t>
            </w:r>
            <w:proofErr w:type="spellStart"/>
            <w:r w:rsidRPr="00C244B8">
              <w:rPr>
                <w:rFonts w:eastAsia="DengXian"/>
                <w:color w:val="000000"/>
                <w:kern w:val="24"/>
                <w:lang w:val="sv-SE" w:eastAsia="sv-SE"/>
              </w:rPr>
              <w:t>most</w:t>
            </w:r>
            <w:proofErr w:type="spellEnd"/>
            <w:r w:rsidRPr="00C244B8">
              <w:rPr>
                <w:rFonts w:eastAsia="DengXian"/>
                <w:color w:val="000000"/>
                <w:kern w:val="24"/>
                <w:lang w:val="sv-SE" w:eastAsia="sv-SE"/>
              </w:rPr>
              <w:t xml:space="preserve"> </w:t>
            </w:r>
            <w:proofErr w:type="spellStart"/>
            <w:r w:rsidRPr="00C244B8">
              <w:rPr>
                <w:rFonts w:eastAsia="DengXian"/>
                <w:color w:val="000000"/>
                <w:kern w:val="24"/>
                <w:lang w:val="sv-SE" w:eastAsia="sv-SE"/>
              </w:rPr>
              <w:t>optimistic</w:t>
            </w:r>
            <w:proofErr w:type="spellEnd"/>
            <w:r w:rsidRPr="00C244B8">
              <w:rPr>
                <w:rFonts w:eastAsia="DengXian"/>
                <w:color w:val="000000"/>
                <w:kern w:val="24"/>
                <w:lang w:val="sv-SE" w:eastAsia="sv-SE"/>
              </w:rPr>
              <w:t xml:space="preserve"> </w:t>
            </w:r>
            <w:proofErr w:type="spellStart"/>
            <w:r w:rsidRPr="00C244B8">
              <w:rPr>
                <w:rFonts w:eastAsia="DengXian"/>
                <w:color w:val="000000"/>
                <w:kern w:val="24"/>
                <w:lang w:val="sv-SE" w:eastAsia="sv-SE"/>
              </w:rPr>
              <w:t>view</w:t>
            </w:r>
            <w:proofErr w:type="spellEnd"/>
            <w:r w:rsidRPr="00C244B8">
              <w:rPr>
                <w:rFonts w:eastAsia="DengXian"/>
                <w:color w:val="000000"/>
                <w:kern w:val="24"/>
                <w:lang w:val="sv-SE" w:eastAsia="sv-SE"/>
              </w:rPr>
              <w:t xml:space="preserve">. </w:t>
            </w:r>
          </w:p>
        </w:tc>
      </w:tr>
    </w:tbl>
    <w:p w14:paraId="1CEE021C" w14:textId="77777777" w:rsidR="00B11845" w:rsidRDefault="00B11845" w:rsidP="00297B16">
      <w:pPr>
        <w:pStyle w:val="Caption"/>
      </w:pPr>
    </w:p>
    <w:p w14:paraId="61F06ED3" w14:textId="77777777" w:rsidR="00B11845" w:rsidRDefault="00B11845" w:rsidP="00297B16">
      <w:pPr>
        <w:pStyle w:val="Caption"/>
      </w:pPr>
    </w:p>
    <w:p w14:paraId="0ECE5588" w14:textId="77777777" w:rsidR="00B11845" w:rsidRDefault="00B11845" w:rsidP="00297B16">
      <w:pPr>
        <w:pStyle w:val="Caption"/>
      </w:pPr>
    </w:p>
    <w:p w14:paraId="417C134A" w14:textId="77777777" w:rsidR="00B11845" w:rsidRDefault="00B11845" w:rsidP="00297B16">
      <w:pPr>
        <w:pStyle w:val="Caption"/>
      </w:pPr>
    </w:p>
    <w:p w14:paraId="2F07073F" w14:textId="77777777" w:rsidR="00B11845" w:rsidRDefault="00B11845" w:rsidP="00297B16">
      <w:pPr>
        <w:pStyle w:val="Caption"/>
      </w:pPr>
    </w:p>
    <w:p w14:paraId="153825E7" w14:textId="77777777" w:rsidR="00B11845" w:rsidRDefault="00B11845" w:rsidP="00297B16">
      <w:pPr>
        <w:pStyle w:val="Caption"/>
      </w:pPr>
    </w:p>
    <w:p w14:paraId="3A8A196A" w14:textId="77777777" w:rsidR="00B11845" w:rsidRDefault="00B11845" w:rsidP="00297B16">
      <w:pPr>
        <w:pStyle w:val="Caption"/>
      </w:pPr>
    </w:p>
    <w:p w14:paraId="47F3B06C" w14:textId="77777777" w:rsidR="00B11845" w:rsidRDefault="00B11845" w:rsidP="00297B16">
      <w:pPr>
        <w:pStyle w:val="Caption"/>
      </w:pPr>
    </w:p>
    <w:p w14:paraId="79D86F59" w14:textId="77777777" w:rsidR="00B11845" w:rsidRDefault="00B11845" w:rsidP="00297B16">
      <w:pPr>
        <w:pStyle w:val="Caption"/>
      </w:pPr>
    </w:p>
    <w:p w14:paraId="22E2B850" w14:textId="77777777" w:rsidR="00B11845" w:rsidRDefault="00B11845" w:rsidP="00297B16">
      <w:pPr>
        <w:pStyle w:val="Caption"/>
      </w:pPr>
    </w:p>
    <w:p w14:paraId="2B2AE6C6" w14:textId="77777777" w:rsidR="00B11845" w:rsidRDefault="00B11845" w:rsidP="00297B16">
      <w:pPr>
        <w:pStyle w:val="Caption"/>
      </w:pPr>
    </w:p>
    <w:p w14:paraId="6EDAF7A8" w14:textId="77777777" w:rsidR="00B11845" w:rsidRDefault="00B11845" w:rsidP="00297B16">
      <w:pPr>
        <w:pStyle w:val="Caption"/>
      </w:pPr>
    </w:p>
    <w:p w14:paraId="198BB7D9" w14:textId="77777777" w:rsidR="002849C7" w:rsidRDefault="002849C7" w:rsidP="00297B16">
      <w:pPr>
        <w:pStyle w:val="Caption"/>
      </w:pPr>
    </w:p>
    <w:p w14:paraId="6D957B86" w14:textId="77777777" w:rsidR="002849C7" w:rsidRDefault="002849C7" w:rsidP="00297B16">
      <w:pPr>
        <w:pStyle w:val="Caption"/>
      </w:pPr>
    </w:p>
    <w:p w14:paraId="0AD60129" w14:textId="77777777" w:rsidR="002849C7" w:rsidRDefault="002849C7" w:rsidP="00297B16">
      <w:pPr>
        <w:pStyle w:val="Caption"/>
      </w:pPr>
    </w:p>
    <w:p w14:paraId="7F53D1D3" w14:textId="77777777" w:rsidR="002849C7" w:rsidRDefault="002849C7" w:rsidP="00297B16">
      <w:pPr>
        <w:pStyle w:val="Caption"/>
      </w:pPr>
    </w:p>
    <w:p w14:paraId="60AB9C7B" w14:textId="77777777" w:rsidR="002849C7" w:rsidRDefault="002849C7" w:rsidP="00297B16">
      <w:pPr>
        <w:pStyle w:val="Caption"/>
      </w:pPr>
    </w:p>
    <w:p w14:paraId="1BA975B8" w14:textId="77777777" w:rsidR="002849C7" w:rsidRDefault="002849C7" w:rsidP="00297B16">
      <w:pPr>
        <w:pStyle w:val="Caption"/>
      </w:pPr>
    </w:p>
    <w:p w14:paraId="131634BF" w14:textId="77777777" w:rsidR="002849C7" w:rsidRDefault="002849C7" w:rsidP="00297B16">
      <w:pPr>
        <w:pStyle w:val="Caption"/>
      </w:pPr>
    </w:p>
    <w:p w14:paraId="49BF1BFB" w14:textId="77777777" w:rsidR="002849C7" w:rsidRDefault="002849C7" w:rsidP="00297B16">
      <w:pPr>
        <w:pStyle w:val="Caption"/>
      </w:pPr>
    </w:p>
    <w:p w14:paraId="1D5B821B" w14:textId="77777777" w:rsidR="002849C7" w:rsidRDefault="002849C7" w:rsidP="00297B16">
      <w:pPr>
        <w:pStyle w:val="Caption"/>
      </w:pPr>
    </w:p>
    <w:p w14:paraId="059F5F9A" w14:textId="77777777" w:rsidR="002849C7" w:rsidRDefault="002849C7" w:rsidP="00297B16">
      <w:pPr>
        <w:pStyle w:val="Caption"/>
      </w:pPr>
    </w:p>
    <w:p w14:paraId="5D7B9E3B" w14:textId="5C21DDC7" w:rsidR="0061602B" w:rsidRDefault="00297B16" w:rsidP="00F45B2B">
      <w:pPr>
        <w:pStyle w:val="Caption"/>
      </w:pPr>
      <w:r>
        <w:t>Table 2: Control plane procedure latency</w:t>
      </w:r>
      <w:r w:rsidR="00032719">
        <w:br/>
      </w:r>
    </w:p>
    <w:p w14:paraId="13840185" w14:textId="0C15C5C8" w:rsidR="00643DE3" w:rsidRDefault="00643DE3" w:rsidP="009339CB">
      <w:pPr>
        <w:rPr>
          <w:b/>
        </w:rPr>
      </w:pPr>
      <w:r>
        <w:rPr>
          <w:b/>
        </w:rPr>
        <w:t xml:space="preserve">Observation </w:t>
      </w:r>
      <w:r w:rsidR="002C0F68">
        <w:rPr>
          <w:b/>
        </w:rPr>
        <w:t>2</w:t>
      </w:r>
      <w:r>
        <w:rPr>
          <w:b/>
        </w:rPr>
        <w:t xml:space="preserve">: </w:t>
      </w:r>
      <w:r w:rsidR="00B11845">
        <w:rPr>
          <w:b/>
        </w:rPr>
        <w:t xml:space="preserve">The control latency analysis can be based on the analysis in 37.910 where the feeder and service link latencies should </w:t>
      </w:r>
      <w:proofErr w:type="gramStart"/>
      <w:r w:rsidR="00B11845">
        <w:rPr>
          <w:b/>
        </w:rPr>
        <w:t>added</w:t>
      </w:r>
      <w:proofErr w:type="gramEnd"/>
      <w:r w:rsidR="00B11845">
        <w:rPr>
          <w:b/>
        </w:rPr>
        <w:t>.</w:t>
      </w:r>
    </w:p>
    <w:p w14:paraId="718CBCEE" w14:textId="77777777" w:rsidR="003E5585" w:rsidRPr="004B4685" w:rsidRDefault="003E5585" w:rsidP="003E5585">
      <w:pPr>
        <w:rPr>
          <w:bCs/>
        </w:rPr>
      </w:pPr>
      <w:r w:rsidRPr="004B4685">
        <w:rPr>
          <w:bCs/>
        </w:rPr>
        <w:t>In 37.910</w:t>
      </w:r>
      <w:r>
        <w:rPr>
          <w:bCs/>
        </w:rPr>
        <w:t xml:space="preserve"> values are given for different PRACH lengths, different resource mappings, UE capabilities and different SCS. For NTN FR1 only 15 and 30 kHz are defined, so the 60 kHz and 120 kHz can be skipped. </w:t>
      </w:r>
    </w:p>
    <w:p w14:paraId="3E6FABB1" w14:textId="0CF5510D" w:rsidR="003B58A1" w:rsidRPr="0071593A" w:rsidRDefault="00643DE3" w:rsidP="003B58A1">
      <w:pPr>
        <w:rPr>
          <w:b/>
          <w:lang w:val="en-US"/>
        </w:rPr>
      </w:pPr>
      <w:r>
        <w:rPr>
          <w:b/>
        </w:rPr>
        <w:t xml:space="preserve">Proposal </w:t>
      </w:r>
      <w:r w:rsidR="002849C7">
        <w:rPr>
          <w:b/>
        </w:rPr>
        <w:t>5</w:t>
      </w:r>
      <w:r>
        <w:rPr>
          <w:b/>
        </w:rPr>
        <w:t xml:space="preserve">: </w:t>
      </w:r>
      <w:r w:rsidR="00B11845">
        <w:rPr>
          <w:b/>
        </w:rPr>
        <w:t xml:space="preserve">RAN2 to </w:t>
      </w:r>
      <w:r w:rsidR="00CB330E">
        <w:rPr>
          <w:b/>
        </w:rPr>
        <w:t xml:space="preserve">focus on FR1 and SCS 15 and 30 kHz </w:t>
      </w:r>
      <w:r w:rsidR="003E5585">
        <w:rPr>
          <w:b/>
        </w:rPr>
        <w:t xml:space="preserve">and </w:t>
      </w:r>
      <w:r w:rsidR="00B11845">
        <w:rPr>
          <w:b/>
        </w:rPr>
        <w:t xml:space="preserve">discuss which of the cases in </w:t>
      </w:r>
      <w:r w:rsidR="00A508BC">
        <w:rPr>
          <w:b/>
        </w:rPr>
        <w:t xml:space="preserve"> TR </w:t>
      </w:r>
      <w:r w:rsidR="00B11845">
        <w:rPr>
          <w:b/>
        </w:rPr>
        <w:t>37.910 to select and e</w:t>
      </w:r>
      <w:r w:rsidR="00A508BC">
        <w:rPr>
          <w:b/>
        </w:rPr>
        <w:t>xtend</w:t>
      </w:r>
      <w:r w:rsidR="00B11845">
        <w:rPr>
          <w:b/>
        </w:rPr>
        <w:t xml:space="preserve"> with the feeder and service link latencies.</w:t>
      </w:r>
    </w:p>
    <w:p w14:paraId="5D1A710D" w14:textId="3A332495" w:rsidR="003B58A1" w:rsidRPr="006E13D1" w:rsidRDefault="000E0560" w:rsidP="003B58A1">
      <w:pPr>
        <w:pStyle w:val="Heading1"/>
      </w:pPr>
      <w:r>
        <w:t>4</w:t>
      </w:r>
      <w:r w:rsidR="003B58A1" w:rsidRPr="006E13D1">
        <w:tab/>
      </w:r>
      <w:r w:rsidR="003B58A1">
        <w:t>User plane latency</w:t>
      </w:r>
    </w:p>
    <w:p w14:paraId="72726B51" w14:textId="2315C2E0" w:rsidR="003B58A1" w:rsidRDefault="003B58A1" w:rsidP="003B58A1">
      <w:pPr>
        <w:rPr>
          <w:lang w:val="en-US"/>
        </w:rPr>
      </w:pPr>
      <w:r w:rsidRPr="00AE402E">
        <w:rPr>
          <w:lang w:val="en-US"/>
        </w:rPr>
        <w:t xml:space="preserve">The </w:t>
      </w:r>
      <w:r>
        <w:rPr>
          <w:lang w:val="en-US"/>
        </w:rPr>
        <w:t>U</w:t>
      </w:r>
      <w:r w:rsidRPr="00AE402E">
        <w:rPr>
          <w:lang w:val="en-US"/>
        </w:rPr>
        <w:t>P latency a</w:t>
      </w:r>
      <w:r>
        <w:rPr>
          <w:lang w:val="en-US"/>
        </w:rPr>
        <w:t>ccording to [3]:</w:t>
      </w:r>
    </w:p>
    <w:p w14:paraId="0F9C197F" w14:textId="26344E00" w:rsidR="00AE402E" w:rsidRDefault="003B58A1" w:rsidP="003B58A1">
      <w:pPr>
        <w:pBdr>
          <w:top w:val="single" w:sz="4" w:space="1" w:color="auto"/>
          <w:left w:val="single" w:sz="4" w:space="4" w:color="auto"/>
          <w:bottom w:val="single" w:sz="4" w:space="1" w:color="auto"/>
          <w:right w:val="single" w:sz="4" w:space="4" w:color="auto"/>
        </w:pBdr>
      </w:pPr>
      <w:r>
        <w:t xml:space="preserve">User plane latency is the contribution of the radio network to the time from when the source sends a packet to when the destination receives it (in </w:t>
      </w:r>
      <w:proofErr w:type="spellStart"/>
      <w:r>
        <w:t>ms</w:t>
      </w:r>
      <w:proofErr w:type="spellEnd"/>
      <w:r>
        <w:t xml:space="preserve">).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User plane latency should be equal to or less than 10 </w:t>
      </w:r>
      <w:proofErr w:type="spellStart"/>
      <w:r>
        <w:t>ms</w:t>
      </w:r>
      <w:proofErr w:type="spellEnd"/>
      <w:r>
        <w:t xml:space="preserve">, for both downlink and uplink, assuming unloaded conditions (i.e. a single user) and small IP packets (e.g. 0 byte payload + IP header). This requirement is defined for the </w:t>
      </w:r>
      <w:proofErr w:type="spellStart"/>
      <w:r>
        <w:t>eMBB</w:t>
      </w:r>
      <w:proofErr w:type="spellEnd"/>
      <w:r>
        <w:t xml:space="preserve">-s usage scenario and the above target applies to handheld devices. The proponent should provide the elements and their values in the calculation of the user plane latency, for both UL and DL. Table 3 in § 7.2.6 of Report ITU-R M.2412 provides an example of the elements in the calculation of the user plane latency that should be followed with needed adaptions to e.g. include the assumed time-of-flight between the terminal and the base station. In addition to compliance with the above requirement, the proponent may provide indication that the Satellite </w:t>
      </w:r>
      <w:r>
        <w:lastRenderedPageBreak/>
        <w:t xml:space="preserve">Radio Interface is able to support larger latencies, e.g. up to 650 </w:t>
      </w:r>
      <w:proofErr w:type="spellStart"/>
      <w:r>
        <w:t>ms</w:t>
      </w:r>
      <w:proofErr w:type="spellEnd"/>
      <w:r>
        <w:t xml:space="preserve">, and may operate with a range of relevant satellite </w:t>
      </w:r>
      <w:proofErr w:type="gramStart"/>
      <w:r>
        <w:t>orbits</w:t>
      </w:r>
      <w:proofErr w:type="gramEnd"/>
    </w:p>
    <w:p w14:paraId="2194D31A" w14:textId="7EF83D8C" w:rsidR="0083596F" w:rsidRPr="002B3D99" w:rsidRDefault="0083596F" w:rsidP="0083596F">
      <w:pPr>
        <w:rPr>
          <w:bCs/>
          <w:lang w:val="en-US"/>
        </w:rPr>
      </w:pPr>
      <w:r w:rsidRPr="002B3D99">
        <w:rPr>
          <w:bCs/>
          <w:lang w:val="en-US"/>
        </w:rPr>
        <w:t>The referred example Table in [</w:t>
      </w:r>
      <w:r w:rsidR="00E116D8">
        <w:rPr>
          <w:bCs/>
          <w:lang w:val="en-US"/>
        </w:rPr>
        <w:t>6</w:t>
      </w:r>
      <w:r w:rsidRPr="002B3D99">
        <w:rPr>
          <w:bCs/>
          <w:lang w:val="en-US"/>
        </w:rPr>
        <w:t>] looks like</w:t>
      </w:r>
      <w:r>
        <w:rPr>
          <w:bCs/>
          <w:lang w:val="en-US"/>
        </w:rPr>
        <w:t xml:space="preserve"> shown below and </w:t>
      </w:r>
      <w:proofErr w:type="gramStart"/>
      <w:r w:rsidR="00747052">
        <w:rPr>
          <w:bCs/>
          <w:lang w:val="en-US"/>
        </w:rPr>
        <w:t>takes into account</w:t>
      </w:r>
      <w:proofErr w:type="gramEnd"/>
      <w:r w:rsidR="00747052">
        <w:rPr>
          <w:bCs/>
          <w:lang w:val="en-US"/>
        </w:rPr>
        <w:t xml:space="preserve"> the </w:t>
      </w:r>
      <w:r>
        <w:rPr>
          <w:bCs/>
          <w:lang w:val="en-US"/>
        </w:rPr>
        <w:t>HARQ retransmission</w:t>
      </w:r>
      <w:r w:rsidR="00747052">
        <w:rPr>
          <w:bCs/>
          <w:lang w:val="en-US"/>
        </w:rPr>
        <w:t>.</w:t>
      </w:r>
    </w:p>
    <w:p w14:paraId="2FC6CD9B" w14:textId="5CB27F99" w:rsidR="0083596F" w:rsidRPr="0083596F" w:rsidRDefault="0083596F" w:rsidP="0083596F">
      <w:pPr>
        <w:jc w:val="center"/>
        <w:rPr>
          <w:lang w:val="en-US"/>
        </w:rPr>
      </w:pPr>
      <w:r>
        <w:rPr>
          <w:noProof/>
        </w:rPr>
        <w:drawing>
          <wp:inline distT="0" distB="0" distL="0" distR="0" wp14:anchorId="46D5E5B3" wp14:editId="64D79023">
            <wp:extent cx="3579686" cy="1462915"/>
            <wp:effectExtent l="0" t="0" r="190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02424" cy="1472207"/>
                    </a:xfrm>
                    <a:prstGeom prst="rect">
                      <a:avLst/>
                    </a:prstGeom>
                  </pic:spPr>
                </pic:pic>
              </a:graphicData>
            </a:graphic>
          </wp:inline>
        </w:drawing>
      </w:r>
    </w:p>
    <w:p w14:paraId="55F3A2D7" w14:textId="02B67C37" w:rsidR="00734F33" w:rsidRPr="00734F33" w:rsidRDefault="00734F33" w:rsidP="000E546B">
      <w:pPr>
        <w:rPr>
          <w:bCs/>
          <w:lang w:val="en-US"/>
        </w:rPr>
      </w:pPr>
      <w:r w:rsidRPr="00734F33">
        <w:rPr>
          <w:bCs/>
          <w:lang w:val="en-US"/>
        </w:rPr>
        <w:t xml:space="preserve">In </w:t>
      </w:r>
      <w:r w:rsidR="006214BB">
        <w:rPr>
          <w:bCs/>
          <w:lang w:val="en-US"/>
        </w:rPr>
        <w:t xml:space="preserve">TR </w:t>
      </w:r>
      <w:r w:rsidRPr="00734F33">
        <w:rPr>
          <w:bCs/>
          <w:lang w:val="en-US"/>
        </w:rPr>
        <w:t>37.910</w:t>
      </w:r>
      <w:r>
        <w:rPr>
          <w:bCs/>
          <w:lang w:val="en-US"/>
        </w:rPr>
        <w:t xml:space="preserve"> for the user plane latency 0 and 10%</w:t>
      </w:r>
      <w:r w:rsidR="006214BB">
        <w:rPr>
          <w:bCs/>
          <w:lang w:val="en-US"/>
        </w:rPr>
        <w:t xml:space="preserve"> retransmission rates</w:t>
      </w:r>
      <w:r>
        <w:rPr>
          <w:bCs/>
          <w:lang w:val="en-US"/>
        </w:rPr>
        <w:t xml:space="preserve"> were assumed</w:t>
      </w:r>
      <w:r w:rsidR="004A1A30">
        <w:rPr>
          <w:bCs/>
          <w:lang w:val="en-US"/>
        </w:rPr>
        <w:t xml:space="preserve"> for TN</w:t>
      </w:r>
      <w:r>
        <w:rPr>
          <w:bCs/>
          <w:lang w:val="en-US"/>
        </w:rPr>
        <w:t xml:space="preserve">. We suggest similar retransmission rates can be assumed for </w:t>
      </w:r>
      <w:r w:rsidR="00424287">
        <w:rPr>
          <w:bCs/>
          <w:lang w:val="en-US"/>
        </w:rPr>
        <w:t xml:space="preserve">evaluating </w:t>
      </w:r>
      <w:r>
        <w:rPr>
          <w:bCs/>
          <w:lang w:val="en-US"/>
        </w:rPr>
        <w:t>NTN user plane latencies.</w:t>
      </w:r>
    </w:p>
    <w:p w14:paraId="79DFC212" w14:textId="2DC7F37E" w:rsidR="000E546B" w:rsidRPr="000E546B" w:rsidRDefault="000E546B" w:rsidP="000E546B">
      <w:pPr>
        <w:rPr>
          <w:b/>
          <w:lang w:val="en-US"/>
        </w:rPr>
      </w:pPr>
      <w:r w:rsidRPr="000E546B">
        <w:rPr>
          <w:b/>
          <w:lang w:val="en-US"/>
        </w:rPr>
        <w:t xml:space="preserve">Proposal </w:t>
      </w:r>
      <w:r w:rsidR="00E116D8">
        <w:rPr>
          <w:b/>
          <w:lang w:val="en-US"/>
        </w:rPr>
        <w:t>6:</w:t>
      </w:r>
      <w:r>
        <w:rPr>
          <w:b/>
          <w:lang w:val="en-US"/>
        </w:rPr>
        <w:t xml:space="preserve"> </w:t>
      </w:r>
      <w:r w:rsidR="00F45B2B">
        <w:rPr>
          <w:b/>
          <w:lang w:val="en-US"/>
        </w:rPr>
        <w:t>F</w:t>
      </w:r>
      <w:r>
        <w:rPr>
          <w:b/>
          <w:lang w:val="en-US"/>
        </w:rPr>
        <w:t xml:space="preserve">or the </w:t>
      </w:r>
      <w:r w:rsidR="00734F33">
        <w:rPr>
          <w:b/>
          <w:lang w:val="en-US"/>
        </w:rPr>
        <w:t>U</w:t>
      </w:r>
      <w:r>
        <w:rPr>
          <w:b/>
          <w:lang w:val="en-US"/>
        </w:rPr>
        <w:t xml:space="preserve">P latency </w:t>
      </w:r>
      <w:r w:rsidR="00734F33">
        <w:rPr>
          <w:b/>
          <w:lang w:val="en-US"/>
        </w:rPr>
        <w:t>0 and 10% retransmission rates are assumed.</w:t>
      </w:r>
    </w:p>
    <w:p w14:paraId="3FA10E46" w14:textId="06B00249" w:rsidR="003B58A1" w:rsidRDefault="003B58A1" w:rsidP="009339CB">
      <w:r>
        <w:t>The procedures for UL and DL data transmission can be seen in F</w:t>
      </w:r>
      <w:r w:rsidR="0083596F">
        <w:t>i</w:t>
      </w:r>
      <w:r>
        <w:t xml:space="preserve">gures </w:t>
      </w:r>
      <w:r w:rsidR="00424287">
        <w:t>2a</w:t>
      </w:r>
      <w:r>
        <w:t xml:space="preserve"> and </w:t>
      </w:r>
      <w:r w:rsidR="00424287">
        <w:t>2b</w:t>
      </w:r>
      <w:r>
        <w:t xml:space="preserve"> [</w:t>
      </w:r>
      <w:r w:rsidR="00E116D8">
        <w:rPr>
          <w:bCs/>
          <w:lang w:val="en-US"/>
        </w:rPr>
        <w:t>7</w:t>
      </w:r>
      <w:r>
        <w:t>]</w:t>
      </w:r>
      <w:r w:rsidR="00032719">
        <w:t>.</w:t>
      </w:r>
    </w:p>
    <w:p w14:paraId="5BDC9C7C" w14:textId="2344DD00" w:rsidR="003B58A1" w:rsidRDefault="003B58A1" w:rsidP="003B58A1">
      <w:pPr>
        <w:jc w:val="center"/>
      </w:pPr>
      <w:r>
        <w:rPr>
          <w:noProof/>
        </w:rPr>
        <w:drawing>
          <wp:inline distT="0" distB="0" distL="0" distR="0" wp14:anchorId="47E00D2B" wp14:editId="13DD1394">
            <wp:extent cx="4154170" cy="337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54170" cy="3372485"/>
                    </a:xfrm>
                    <a:prstGeom prst="rect">
                      <a:avLst/>
                    </a:prstGeom>
                    <a:noFill/>
                    <a:ln>
                      <a:noFill/>
                    </a:ln>
                  </pic:spPr>
                </pic:pic>
              </a:graphicData>
            </a:graphic>
          </wp:inline>
        </w:drawing>
      </w:r>
    </w:p>
    <w:p w14:paraId="396C1B30" w14:textId="77777777" w:rsidR="003B58A1" w:rsidRDefault="003B58A1" w:rsidP="003B58A1">
      <w:pPr>
        <w:pStyle w:val="Caption"/>
      </w:pPr>
      <w:r>
        <w:t>Figure 2a: Downlink (DL) user plane (UP) data transfer procedure latency</w:t>
      </w:r>
    </w:p>
    <w:p w14:paraId="035BC7A0" w14:textId="77777777" w:rsidR="003B58A1" w:rsidRDefault="003B58A1" w:rsidP="003B58A1">
      <w:pPr>
        <w:jc w:val="center"/>
      </w:pPr>
    </w:p>
    <w:p w14:paraId="7305E7AA" w14:textId="77777777" w:rsidR="003B58A1" w:rsidRDefault="003B58A1" w:rsidP="003B58A1">
      <w:pPr>
        <w:jc w:val="center"/>
      </w:pPr>
    </w:p>
    <w:p w14:paraId="44955AD8" w14:textId="77777777" w:rsidR="003B58A1" w:rsidRDefault="003B58A1" w:rsidP="003B58A1">
      <w:pPr>
        <w:jc w:val="both"/>
      </w:pPr>
    </w:p>
    <w:p w14:paraId="30CAF480" w14:textId="62028D23" w:rsidR="003B58A1" w:rsidRDefault="003B58A1" w:rsidP="003B58A1">
      <w:pPr>
        <w:jc w:val="center"/>
      </w:pPr>
      <w:r>
        <w:rPr>
          <w:noProof/>
        </w:rPr>
        <w:lastRenderedPageBreak/>
        <w:drawing>
          <wp:inline distT="0" distB="0" distL="0" distR="0" wp14:anchorId="79661265" wp14:editId="5ABEBA6B">
            <wp:extent cx="4037965" cy="3425190"/>
            <wp:effectExtent l="0" t="0" r="63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7965" cy="3425190"/>
                    </a:xfrm>
                    <a:prstGeom prst="rect">
                      <a:avLst/>
                    </a:prstGeom>
                    <a:noFill/>
                    <a:ln>
                      <a:noFill/>
                    </a:ln>
                  </pic:spPr>
                </pic:pic>
              </a:graphicData>
            </a:graphic>
          </wp:inline>
        </w:drawing>
      </w:r>
    </w:p>
    <w:p w14:paraId="751298C8" w14:textId="77777777" w:rsidR="003B58A1" w:rsidRDefault="003B58A1" w:rsidP="003B58A1">
      <w:pPr>
        <w:pStyle w:val="Caption"/>
      </w:pPr>
      <w:r>
        <w:t>Figure 2b: Uplink (UL) UP data transfer procedure latency</w:t>
      </w:r>
    </w:p>
    <w:p w14:paraId="34E488AB" w14:textId="3E5BC7F6" w:rsidR="003B58A1" w:rsidRDefault="003B58A1" w:rsidP="009339CB"/>
    <w:p w14:paraId="0481ACBC" w14:textId="2954644A" w:rsidR="003B58A1" w:rsidRDefault="003B58A1" w:rsidP="003B58A1">
      <w:pPr>
        <w:jc w:val="both"/>
        <w:rPr>
          <w:bCs/>
          <w:lang w:val="en-US"/>
        </w:rPr>
      </w:pPr>
      <w:proofErr w:type="gramStart"/>
      <w:r>
        <w:rPr>
          <w:bCs/>
          <w:lang w:val="en-US"/>
        </w:rPr>
        <w:t>Also</w:t>
      </w:r>
      <w:proofErr w:type="gramEnd"/>
      <w:r>
        <w:rPr>
          <w:bCs/>
          <w:lang w:val="en-US"/>
        </w:rPr>
        <w:t xml:space="preserve"> for the u</w:t>
      </w:r>
      <w:r w:rsidR="000E0560">
        <w:rPr>
          <w:bCs/>
          <w:lang w:val="en-US"/>
        </w:rPr>
        <w:t xml:space="preserve">ser </w:t>
      </w:r>
      <w:r>
        <w:rPr>
          <w:bCs/>
          <w:lang w:val="en-US"/>
        </w:rPr>
        <w:t xml:space="preserve">plane latencies the feeder link and service link need to be included, according to the discussion in the </w:t>
      </w:r>
      <w:r w:rsidRPr="00E116D8">
        <w:rPr>
          <w:bCs/>
          <w:lang w:val="en-US"/>
        </w:rPr>
        <w:t>previous section</w:t>
      </w:r>
      <w:r w:rsidR="00FD409A">
        <w:rPr>
          <w:bCs/>
          <w:lang w:val="en-US"/>
        </w:rPr>
        <w:t>.</w:t>
      </w:r>
    </w:p>
    <w:p w14:paraId="7DCC5B8B" w14:textId="25984672" w:rsidR="003B58A1" w:rsidRDefault="003B58A1" w:rsidP="003B58A1">
      <w:pPr>
        <w:jc w:val="both"/>
        <w:rPr>
          <w:b/>
          <w:lang w:val="en-US"/>
        </w:rPr>
      </w:pPr>
      <w:r w:rsidRPr="00E116D8">
        <w:rPr>
          <w:b/>
          <w:lang w:val="en-US"/>
        </w:rPr>
        <w:t xml:space="preserve">Proposal </w:t>
      </w:r>
      <w:r w:rsidR="00E116D8" w:rsidRPr="00E116D8">
        <w:rPr>
          <w:b/>
          <w:lang w:val="en-US"/>
        </w:rPr>
        <w:t>7</w:t>
      </w:r>
      <w:r w:rsidRPr="00E116D8">
        <w:rPr>
          <w:b/>
          <w:lang w:val="en-US"/>
        </w:rPr>
        <w:t xml:space="preserve">: </w:t>
      </w:r>
      <w:r w:rsidR="00F45B2B">
        <w:rPr>
          <w:b/>
          <w:lang w:val="en-US"/>
        </w:rPr>
        <w:t>S</w:t>
      </w:r>
      <w:r w:rsidRPr="00E116D8">
        <w:rPr>
          <w:b/>
          <w:lang w:val="en-US"/>
        </w:rPr>
        <w:t xml:space="preserve">ervice and feeder link latencies need to be </w:t>
      </w:r>
      <w:proofErr w:type="gramStart"/>
      <w:r w:rsidRPr="00E116D8">
        <w:rPr>
          <w:b/>
          <w:lang w:val="en-US"/>
        </w:rPr>
        <w:t>taken into account</w:t>
      </w:r>
      <w:proofErr w:type="gramEnd"/>
      <w:r w:rsidR="00B11448">
        <w:rPr>
          <w:b/>
          <w:lang w:val="en-US"/>
        </w:rPr>
        <w:t xml:space="preserve"> for the U</w:t>
      </w:r>
      <w:r w:rsidR="009B74FC">
        <w:rPr>
          <w:b/>
          <w:lang w:val="en-US"/>
        </w:rPr>
        <w:t>ser plane latency evaluation.</w:t>
      </w:r>
      <w:r w:rsidRPr="00E000BD">
        <w:rPr>
          <w:b/>
          <w:lang w:val="en-US"/>
        </w:rPr>
        <w:t xml:space="preserve"> </w:t>
      </w:r>
    </w:p>
    <w:p w14:paraId="25C7B36B" w14:textId="10799A9E" w:rsidR="00734F33" w:rsidRDefault="00734F33" w:rsidP="003B58A1">
      <w:pPr>
        <w:jc w:val="both"/>
        <w:rPr>
          <w:bCs/>
          <w:lang w:val="en-US"/>
        </w:rPr>
      </w:pPr>
      <w:r>
        <w:rPr>
          <w:bCs/>
          <w:lang w:val="en-US"/>
        </w:rPr>
        <w:t>[</w:t>
      </w:r>
      <w:r w:rsidR="009A3472">
        <w:rPr>
          <w:bCs/>
          <w:lang w:val="en-US"/>
        </w:rPr>
        <w:t>4</w:t>
      </w:r>
      <w:r>
        <w:rPr>
          <w:bCs/>
          <w:lang w:val="en-US"/>
        </w:rPr>
        <w:t xml:space="preserve">] contains the </w:t>
      </w:r>
      <w:r w:rsidR="000E0560">
        <w:rPr>
          <w:bCs/>
          <w:lang w:val="en-US"/>
        </w:rPr>
        <w:t>results</w:t>
      </w:r>
      <w:r>
        <w:rPr>
          <w:bCs/>
          <w:lang w:val="en-US"/>
        </w:rPr>
        <w:t xml:space="preserve"> for a large number of cases for TN which can be adjusted with the service and feeder link. Table 7.5.1.1.1-2 contains the DL latencies for FDD cases while Table 7.5.1.1.2-2 contains the values for the uplink cases for FDD. </w:t>
      </w:r>
    </w:p>
    <w:p w14:paraId="18A6DDCF" w14:textId="3E8251F1" w:rsidR="00FD409A" w:rsidRDefault="00734F33" w:rsidP="003B58A1">
      <w:pPr>
        <w:jc w:val="both"/>
        <w:rPr>
          <w:bCs/>
          <w:lang w:val="en-US"/>
        </w:rPr>
      </w:pPr>
      <w:r w:rsidRPr="003C1D3A">
        <w:rPr>
          <w:b/>
          <w:lang w:val="en-US"/>
        </w:rPr>
        <w:t xml:space="preserve">Proposal </w:t>
      </w:r>
      <w:r w:rsidR="00214BC2">
        <w:rPr>
          <w:b/>
          <w:lang w:val="en-US"/>
        </w:rPr>
        <w:t>8</w:t>
      </w:r>
      <w:r w:rsidRPr="003C1D3A">
        <w:rPr>
          <w:b/>
          <w:lang w:val="en-US"/>
        </w:rPr>
        <w:t xml:space="preserve"> RAN2 to decide which of the cases in 37.910 Tables</w:t>
      </w:r>
      <w:r w:rsidR="003C1D3A" w:rsidRPr="003C1D3A">
        <w:rPr>
          <w:b/>
          <w:lang w:val="en-US"/>
        </w:rPr>
        <w:t xml:space="preserve"> 7.5.1.1.1-2 and 7.5.1.1.2-2 to use and adjust for feeder and service link delays.</w:t>
      </w:r>
    </w:p>
    <w:p w14:paraId="69B7B8E6" w14:textId="288E50AF" w:rsidR="009339CB" w:rsidRPr="006E13D1" w:rsidRDefault="000E0560" w:rsidP="009339CB">
      <w:pPr>
        <w:pStyle w:val="Heading1"/>
      </w:pPr>
      <w:r>
        <w:t>5</w:t>
      </w:r>
      <w:r w:rsidR="009339CB" w:rsidRPr="006E13D1">
        <w:tab/>
      </w:r>
      <w:r w:rsidR="009339CB">
        <w:t>Conclusion</w:t>
      </w:r>
    </w:p>
    <w:p w14:paraId="6E24B0F4" w14:textId="76BA2402" w:rsidR="009339CB" w:rsidRDefault="009339CB" w:rsidP="009339CB">
      <w:r>
        <w:t>This document has made the following observations</w:t>
      </w:r>
      <w:r w:rsidR="00FB16E1">
        <w:t xml:space="preserve"> and proposals</w:t>
      </w:r>
      <w:r>
        <w:t>:</w:t>
      </w:r>
    </w:p>
    <w:p w14:paraId="10CA64BA" w14:textId="77777777" w:rsidR="006C7A39" w:rsidRDefault="006C7A39" w:rsidP="006C7A39">
      <w:pPr>
        <w:jc w:val="both"/>
        <w:rPr>
          <w:b/>
        </w:rPr>
      </w:pPr>
      <w:r>
        <w:rPr>
          <w:b/>
          <w:iCs/>
        </w:rPr>
        <w:t>Observation 1</w:t>
      </w:r>
      <w:r>
        <w:rPr>
          <w:b/>
          <w:bCs/>
        </w:rPr>
        <w:t xml:space="preserve">: Feeder and service link delays in NTN have an impact on user and control plane latencies which will be reflected in the system performance. </w:t>
      </w:r>
    </w:p>
    <w:p w14:paraId="3F86E540" w14:textId="77777777" w:rsidR="006C7A39" w:rsidRDefault="006C7A39" w:rsidP="006C7A39">
      <w:pPr>
        <w:rPr>
          <w:b/>
          <w:bCs/>
        </w:rPr>
      </w:pPr>
      <w:r w:rsidRPr="00C221FB">
        <w:rPr>
          <w:b/>
          <w:bCs/>
        </w:rPr>
        <w:t xml:space="preserve">Proposal 1: Feeder and service link delays need to be </w:t>
      </w:r>
      <w:proofErr w:type="gramStart"/>
      <w:r w:rsidRPr="00C221FB">
        <w:rPr>
          <w:b/>
          <w:bCs/>
        </w:rPr>
        <w:t>taken into account</w:t>
      </w:r>
      <w:proofErr w:type="gramEnd"/>
      <w:r w:rsidRPr="00C221FB">
        <w:rPr>
          <w:b/>
          <w:bCs/>
        </w:rPr>
        <w:t xml:space="preserve"> in the user and control plane latency analysis</w:t>
      </w:r>
      <w:r>
        <w:rPr>
          <w:b/>
          <w:bCs/>
        </w:rPr>
        <w:t xml:space="preserve"> for NTN</w:t>
      </w:r>
      <w:r w:rsidRPr="00C221FB">
        <w:rPr>
          <w:b/>
          <w:bCs/>
        </w:rPr>
        <w:t>.</w:t>
      </w:r>
    </w:p>
    <w:p w14:paraId="003A3282" w14:textId="77777777" w:rsidR="009B1326" w:rsidRPr="00D52C96" w:rsidRDefault="009B1326" w:rsidP="009B1326">
      <w:pPr>
        <w:rPr>
          <w:b/>
          <w:bCs/>
        </w:rPr>
      </w:pPr>
      <w:r>
        <w:rPr>
          <w:b/>
          <w:bCs/>
        </w:rPr>
        <w:t>Proposal 2: For the feeder and service link delay consider LEO at 600 km with both UE and GW/</w:t>
      </w:r>
      <w:proofErr w:type="spellStart"/>
      <w:r>
        <w:rPr>
          <w:b/>
          <w:bCs/>
        </w:rPr>
        <w:t>gNB</w:t>
      </w:r>
      <w:proofErr w:type="spellEnd"/>
      <w:r>
        <w:rPr>
          <w:b/>
          <w:bCs/>
        </w:rPr>
        <w:t xml:space="preserve"> at nadir.</w:t>
      </w:r>
    </w:p>
    <w:p w14:paraId="28F9CBC9" w14:textId="10144D16" w:rsidR="009B1326" w:rsidRPr="000E546B" w:rsidRDefault="009B1326" w:rsidP="009B1326">
      <w:pPr>
        <w:rPr>
          <w:b/>
          <w:lang w:val="en-US"/>
        </w:rPr>
      </w:pPr>
      <w:r w:rsidRPr="000E546B">
        <w:rPr>
          <w:b/>
          <w:lang w:val="en-US"/>
        </w:rPr>
        <w:t xml:space="preserve">Proposal </w:t>
      </w:r>
      <w:r>
        <w:rPr>
          <w:b/>
          <w:lang w:val="en-US"/>
        </w:rPr>
        <w:t>3</w:t>
      </w:r>
      <w:r w:rsidR="006C7A39">
        <w:rPr>
          <w:b/>
          <w:lang w:val="en-US"/>
        </w:rPr>
        <w:t>:</w:t>
      </w:r>
      <w:r>
        <w:rPr>
          <w:b/>
          <w:lang w:val="en-US"/>
        </w:rPr>
        <w:t xml:space="preserve"> </w:t>
      </w:r>
      <w:r w:rsidR="006C7A39">
        <w:rPr>
          <w:b/>
          <w:lang w:val="en-US"/>
        </w:rPr>
        <w:t>F</w:t>
      </w:r>
      <w:r>
        <w:rPr>
          <w:b/>
          <w:lang w:val="en-US"/>
        </w:rPr>
        <w:t>or the CP latency no HARQ retransmissions are assumed.</w:t>
      </w:r>
    </w:p>
    <w:p w14:paraId="16218B41" w14:textId="3732120A" w:rsidR="00BC7BC9" w:rsidRDefault="00BC7BC9" w:rsidP="00BC7BC9">
      <w:pPr>
        <w:jc w:val="both"/>
        <w:rPr>
          <w:b/>
          <w:lang w:val="en-US"/>
        </w:rPr>
      </w:pPr>
      <w:r w:rsidRPr="00E000BD">
        <w:rPr>
          <w:b/>
          <w:lang w:val="en-US"/>
        </w:rPr>
        <w:t xml:space="preserve">Proposal </w:t>
      </w:r>
      <w:r>
        <w:rPr>
          <w:b/>
          <w:lang w:val="en-US"/>
        </w:rPr>
        <w:t>4</w:t>
      </w:r>
      <w:r w:rsidRPr="00E000BD">
        <w:rPr>
          <w:b/>
          <w:lang w:val="en-US"/>
        </w:rPr>
        <w:t xml:space="preserve">: service and feeder link latencies need to be </w:t>
      </w:r>
      <w:proofErr w:type="gramStart"/>
      <w:r w:rsidRPr="00E000BD">
        <w:rPr>
          <w:b/>
          <w:lang w:val="en-US"/>
        </w:rPr>
        <w:t>taken into account</w:t>
      </w:r>
      <w:proofErr w:type="gramEnd"/>
      <w:r>
        <w:rPr>
          <w:b/>
          <w:lang w:val="en-US"/>
        </w:rPr>
        <w:t xml:space="preserve"> in the control plan</w:t>
      </w:r>
      <w:r w:rsidR="006C7A39">
        <w:rPr>
          <w:b/>
          <w:lang w:val="en-US"/>
        </w:rPr>
        <w:t>e evaluations</w:t>
      </w:r>
      <w:r>
        <w:rPr>
          <w:b/>
          <w:lang w:val="en-US"/>
        </w:rPr>
        <w:t>.</w:t>
      </w:r>
      <w:r w:rsidRPr="00E000BD">
        <w:rPr>
          <w:b/>
          <w:lang w:val="en-US"/>
        </w:rPr>
        <w:t xml:space="preserve"> </w:t>
      </w:r>
    </w:p>
    <w:p w14:paraId="1AFC6E2E" w14:textId="0D764015" w:rsidR="00BC7BC9" w:rsidRDefault="00BC7BC9" w:rsidP="00BC7BC9">
      <w:pPr>
        <w:rPr>
          <w:b/>
        </w:rPr>
      </w:pPr>
      <w:r>
        <w:rPr>
          <w:b/>
        </w:rPr>
        <w:t xml:space="preserve">Observation </w:t>
      </w:r>
      <w:r w:rsidR="002C0F68">
        <w:rPr>
          <w:b/>
        </w:rPr>
        <w:t>2</w:t>
      </w:r>
      <w:r>
        <w:rPr>
          <w:b/>
        </w:rPr>
        <w:t xml:space="preserve">: The control latency analysis can be based on the analysis in 37.910 where the feeder and service link latencies should </w:t>
      </w:r>
      <w:proofErr w:type="gramStart"/>
      <w:r>
        <w:rPr>
          <w:b/>
        </w:rPr>
        <w:t>added</w:t>
      </w:r>
      <w:proofErr w:type="gramEnd"/>
      <w:r>
        <w:rPr>
          <w:b/>
        </w:rPr>
        <w:t>.</w:t>
      </w:r>
    </w:p>
    <w:p w14:paraId="09DC4FDB" w14:textId="75DE02F4" w:rsidR="002C0F68" w:rsidRDefault="002C0F68" w:rsidP="002C0F68">
      <w:pPr>
        <w:rPr>
          <w:b/>
        </w:rPr>
      </w:pPr>
      <w:r>
        <w:rPr>
          <w:b/>
        </w:rPr>
        <w:t xml:space="preserve">Proposal 5: RAN2 to focus on FR1 and SCS 15 and 30 kHz and discuss which of the cases in </w:t>
      </w:r>
      <w:r w:rsidR="00032719">
        <w:rPr>
          <w:b/>
        </w:rPr>
        <w:t xml:space="preserve">TR </w:t>
      </w:r>
      <w:r>
        <w:rPr>
          <w:b/>
        </w:rPr>
        <w:t>37.910 to select and e</w:t>
      </w:r>
      <w:r w:rsidR="00032719">
        <w:rPr>
          <w:b/>
        </w:rPr>
        <w:t>xtend</w:t>
      </w:r>
      <w:r>
        <w:rPr>
          <w:b/>
        </w:rPr>
        <w:t xml:space="preserve"> with the feeder and service link latencies.</w:t>
      </w:r>
    </w:p>
    <w:p w14:paraId="3D94C92C" w14:textId="61245329" w:rsidR="002C0F68" w:rsidRDefault="002C0F68" w:rsidP="002C0F68">
      <w:pPr>
        <w:rPr>
          <w:b/>
        </w:rPr>
      </w:pPr>
      <w:r w:rsidRPr="000E546B">
        <w:rPr>
          <w:b/>
          <w:lang w:val="en-US"/>
        </w:rPr>
        <w:t xml:space="preserve">Proposal </w:t>
      </w:r>
      <w:r>
        <w:rPr>
          <w:b/>
          <w:lang w:val="en-US"/>
        </w:rPr>
        <w:t xml:space="preserve">6: </w:t>
      </w:r>
      <w:r w:rsidR="00F45B2B">
        <w:rPr>
          <w:b/>
          <w:lang w:val="en-US"/>
        </w:rPr>
        <w:t>F</w:t>
      </w:r>
      <w:r>
        <w:rPr>
          <w:b/>
          <w:lang w:val="en-US"/>
        </w:rPr>
        <w:t>or the UP latency 0 and 10% retransmission rates are assumed.</w:t>
      </w:r>
    </w:p>
    <w:p w14:paraId="05F8A5FC" w14:textId="499723EF" w:rsidR="002C0F68" w:rsidRDefault="002C0F68" w:rsidP="002C0F68">
      <w:pPr>
        <w:jc w:val="both"/>
        <w:rPr>
          <w:b/>
          <w:lang w:val="en-US"/>
        </w:rPr>
      </w:pPr>
      <w:r w:rsidRPr="00E116D8">
        <w:rPr>
          <w:b/>
          <w:lang w:val="en-US"/>
        </w:rPr>
        <w:lastRenderedPageBreak/>
        <w:t xml:space="preserve">Proposal 7: </w:t>
      </w:r>
      <w:r w:rsidR="00F45B2B">
        <w:rPr>
          <w:b/>
          <w:lang w:val="en-US"/>
        </w:rPr>
        <w:t>S</w:t>
      </w:r>
      <w:r w:rsidRPr="00E116D8">
        <w:rPr>
          <w:b/>
          <w:lang w:val="en-US"/>
        </w:rPr>
        <w:t xml:space="preserve">ervice and feeder link latencies need to be </w:t>
      </w:r>
      <w:proofErr w:type="gramStart"/>
      <w:r w:rsidRPr="00E116D8">
        <w:rPr>
          <w:b/>
          <w:lang w:val="en-US"/>
        </w:rPr>
        <w:t>taken into account</w:t>
      </w:r>
      <w:proofErr w:type="gramEnd"/>
      <w:r>
        <w:rPr>
          <w:b/>
          <w:lang w:val="en-US"/>
        </w:rPr>
        <w:t xml:space="preserve"> for the User plane latency evaluation.</w:t>
      </w:r>
      <w:r w:rsidRPr="00E000BD">
        <w:rPr>
          <w:b/>
          <w:lang w:val="en-US"/>
        </w:rPr>
        <w:t xml:space="preserve"> </w:t>
      </w:r>
    </w:p>
    <w:p w14:paraId="16766CD0" w14:textId="34D60CE4" w:rsidR="00AE402E" w:rsidRPr="005A2B93" w:rsidRDefault="002C0F68" w:rsidP="005A2B93">
      <w:pPr>
        <w:jc w:val="both"/>
        <w:rPr>
          <w:b/>
          <w:lang w:val="en-US"/>
        </w:rPr>
      </w:pPr>
      <w:r w:rsidRPr="003C1D3A">
        <w:rPr>
          <w:b/>
          <w:lang w:val="en-US"/>
        </w:rPr>
        <w:t xml:space="preserve">Proposal </w:t>
      </w:r>
      <w:r>
        <w:rPr>
          <w:b/>
          <w:lang w:val="en-US"/>
        </w:rPr>
        <w:t>8</w:t>
      </w:r>
      <w:r w:rsidRPr="003C1D3A">
        <w:rPr>
          <w:b/>
          <w:lang w:val="en-US"/>
        </w:rPr>
        <w:t xml:space="preserve"> RAN2 to decide which of the cases in 37.910 Tables 7.5.1.1.1-2 and 7.5.1.1.2-2 to use and adjust for feeder and service link delays.</w:t>
      </w:r>
    </w:p>
    <w:p w14:paraId="7B05C724" w14:textId="41C192C1" w:rsidR="006B47C3" w:rsidRDefault="006B47C3">
      <w:pPr>
        <w:pStyle w:val="Heading1"/>
      </w:pPr>
      <w:r>
        <w:t>References</w:t>
      </w:r>
    </w:p>
    <w:p w14:paraId="2DECF9BC" w14:textId="77777777" w:rsidR="006B47C3" w:rsidRPr="00F45B2B" w:rsidRDefault="006B47C3" w:rsidP="006B47C3">
      <w:pPr>
        <w:pStyle w:val="ListParagraph"/>
        <w:numPr>
          <w:ilvl w:val="0"/>
          <w:numId w:val="17"/>
        </w:numPr>
        <w:spacing w:after="0"/>
        <w:contextualSpacing w:val="0"/>
        <w:rPr>
          <w:lang w:eastAsia="zh-CN"/>
        </w:rPr>
      </w:pPr>
      <w:r w:rsidRPr="006B47C3">
        <w:t>RP-230736 – “New SID: Study on Self-Evaluation towards the 3GPP submission of an IMT-2020 Satellite Radio” Interface Technology, Ericsson, Qualcomm, Thales, MediaTek Inc.</w:t>
      </w:r>
    </w:p>
    <w:p w14:paraId="77356CE5" w14:textId="72312624" w:rsidR="006B47C3" w:rsidRPr="00F45B2B" w:rsidRDefault="006B47C3" w:rsidP="006B47C3">
      <w:pPr>
        <w:pStyle w:val="ListParagraph"/>
        <w:numPr>
          <w:ilvl w:val="0"/>
          <w:numId w:val="17"/>
        </w:numPr>
        <w:spacing w:after="0"/>
        <w:contextualSpacing w:val="0"/>
        <w:rPr>
          <w:lang w:eastAsia="zh-CN"/>
        </w:rPr>
      </w:pPr>
      <w:r w:rsidRPr="00F45B2B">
        <w:rPr>
          <w:lang w:eastAsia="zh-CN"/>
        </w:rPr>
        <w:t xml:space="preserve">Report of 3GPP TSG RAN WG2 meeting </w:t>
      </w:r>
      <w:r w:rsidR="00B00FE3">
        <w:rPr>
          <w:lang w:eastAsia="zh-CN"/>
        </w:rPr>
        <w:t>#</w:t>
      </w:r>
      <w:r w:rsidRPr="00F45B2B">
        <w:rPr>
          <w:lang w:eastAsia="zh-CN"/>
        </w:rPr>
        <w:t>122, Incheon, Korea.</w:t>
      </w:r>
    </w:p>
    <w:p w14:paraId="579F97F5" w14:textId="77777777" w:rsidR="006B47C3" w:rsidRPr="00F45B2B" w:rsidRDefault="006B47C3" w:rsidP="006B47C3">
      <w:pPr>
        <w:pStyle w:val="ListParagraph"/>
        <w:numPr>
          <w:ilvl w:val="0"/>
          <w:numId w:val="17"/>
        </w:numPr>
        <w:spacing w:after="0"/>
        <w:contextualSpacing w:val="0"/>
        <w:rPr>
          <w:lang w:eastAsia="zh-CN"/>
        </w:rPr>
      </w:pPr>
      <w:r w:rsidRPr="006B47C3">
        <w:t>R1-230603, “Feature lead summary #1 on evaluation methodology for IMT-2020 Satellite”, 3GPP TSG-RAN WG1 Meeting #113.</w:t>
      </w:r>
    </w:p>
    <w:p w14:paraId="20957B21" w14:textId="77777777" w:rsidR="006B47C3" w:rsidRPr="00F45B2B" w:rsidRDefault="006B47C3" w:rsidP="006B47C3">
      <w:pPr>
        <w:pStyle w:val="ListParagraph"/>
        <w:numPr>
          <w:ilvl w:val="0"/>
          <w:numId w:val="17"/>
        </w:numPr>
        <w:spacing w:after="0"/>
        <w:contextualSpacing w:val="0"/>
        <w:rPr>
          <w:lang w:eastAsia="zh-CN"/>
        </w:rPr>
      </w:pPr>
      <w:r w:rsidRPr="00F45B2B">
        <w:rPr>
          <w:lang w:eastAsia="zh-CN"/>
        </w:rPr>
        <w:t xml:space="preserve">3GPP TR37.910, “Study on </w:t>
      </w:r>
      <w:proofErr w:type="spellStart"/>
      <w:r w:rsidRPr="00F45B2B">
        <w:rPr>
          <w:lang w:eastAsia="zh-CN"/>
        </w:rPr>
        <w:t>self evaluation</w:t>
      </w:r>
      <w:proofErr w:type="spellEnd"/>
      <w:r w:rsidRPr="00F45B2B">
        <w:rPr>
          <w:lang w:eastAsia="zh-CN"/>
        </w:rPr>
        <w:t xml:space="preserve"> towards IMT-2020 submission”, </w:t>
      </w:r>
      <w:proofErr w:type="spellStart"/>
      <w:r w:rsidRPr="00F45B2B">
        <w:rPr>
          <w:lang w:eastAsia="zh-CN"/>
        </w:rPr>
        <w:t>Rel</w:t>
      </w:r>
      <w:proofErr w:type="spellEnd"/>
      <w:r w:rsidRPr="00F45B2B">
        <w:rPr>
          <w:lang w:eastAsia="zh-CN"/>
        </w:rPr>
        <w:t xml:space="preserve"> 17, 2022.</w:t>
      </w:r>
    </w:p>
    <w:p w14:paraId="21A174C3" w14:textId="77777777" w:rsidR="006B47C3" w:rsidRPr="006B47C3" w:rsidRDefault="006B47C3" w:rsidP="006B47C3">
      <w:pPr>
        <w:pStyle w:val="ListParagraph"/>
        <w:numPr>
          <w:ilvl w:val="0"/>
          <w:numId w:val="17"/>
        </w:numPr>
        <w:spacing w:after="0"/>
        <w:contextualSpacing w:val="0"/>
        <w:rPr>
          <w:lang w:eastAsia="zh-CN"/>
        </w:rPr>
      </w:pPr>
      <w:r w:rsidRPr="006B47C3">
        <w:t>Report ITU-R M.2514 (09/2022) - Vision, requirements and evaluation guidelines for satellite radio interface(s) of IMT-2020 – PDF, Word</w:t>
      </w:r>
    </w:p>
    <w:p w14:paraId="4A09132A" w14:textId="77777777" w:rsidR="006B47C3" w:rsidRPr="006B47C3" w:rsidRDefault="006B47C3" w:rsidP="006B47C3">
      <w:pPr>
        <w:pStyle w:val="ListParagraph"/>
        <w:numPr>
          <w:ilvl w:val="0"/>
          <w:numId w:val="17"/>
        </w:numPr>
        <w:spacing w:after="0"/>
        <w:contextualSpacing w:val="0"/>
        <w:rPr>
          <w:lang w:eastAsia="zh-CN"/>
        </w:rPr>
      </w:pPr>
      <w:r w:rsidRPr="006B47C3">
        <w:rPr>
          <w:lang w:eastAsia="zh-CN"/>
        </w:rPr>
        <w:t>Report ITU-R M.2412-0 (10/2017) -Guidelines for evaluation of radio interface technologies for IMT-2020.</w:t>
      </w:r>
    </w:p>
    <w:p w14:paraId="5931002F" w14:textId="77777777" w:rsidR="006B47C3" w:rsidRPr="006B47C3" w:rsidRDefault="006B47C3" w:rsidP="006B47C3">
      <w:pPr>
        <w:pStyle w:val="ListParagraph"/>
        <w:numPr>
          <w:ilvl w:val="0"/>
          <w:numId w:val="17"/>
        </w:numPr>
        <w:spacing w:after="0"/>
        <w:contextualSpacing w:val="0"/>
        <w:rPr>
          <w:lang w:eastAsia="zh-CN"/>
        </w:rPr>
      </w:pPr>
      <w:r w:rsidRPr="006B47C3">
        <w:rPr>
          <w:lang w:eastAsia="zh-CN"/>
        </w:rPr>
        <w:t>R2-2305410, “Discussion on IMT-2020 Satellite self-evaluation for Latency and Mobility”, Thales, May 2023.</w:t>
      </w:r>
    </w:p>
    <w:p w14:paraId="3A27DCC4" w14:textId="77777777" w:rsidR="006B47C3" w:rsidRPr="006B47C3" w:rsidRDefault="006B47C3" w:rsidP="00F45B2B"/>
    <w:sectPr w:rsidR="006B47C3" w:rsidRPr="006B47C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28288" w14:textId="77777777" w:rsidR="00DC292E" w:rsidRDefault="00DC292E">
      <w:r>
        <w:separator/>
      </w:r>
    </w:p>
  </w:endnote>
  <w:endnote w:type="continuationSeparator" w:id="0">
    <w:p w14:paraId="58D4C16F" w14:textId="77777777" w:rsidR="00DC292E" w:rsidRDefault="00DC292E">
      <w:r>
        <w:continuationSeparator/>
      </w:r>
    </w:p>
  </w:endnote>
  <w:endnote w:type="continuationNotice" w:id="1">
    <w:p w14:paraId="24975EFE" w14:textId="77777777" w:rsidR="00DC292E" w:rsidRDefault="00DC2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524F4" w14:textId="77777777" w:rsidR="00DC292E" w:rsidRDefault="00DC292E">
      <w:r>
        <w:separator/>
      </w:r>
    </w:p>
  </w:footnote>
  <w:footnote w:type="continuationSeparator" w:id="0">
    <w:p w14:paraId="3336047A" w14:textId="77777777" w:rsidR="00DC292E" w:rsidRDefault="00DC292E">
      <w:r>
        <w:continuationSeparator/>
      </w:r>
    </w:p>
  </w:footnote>
  <w:footnote w:type="continuationNotice" w:id="1">
    <w:p w14:paraId="2341FD4E" w14:textId="77777777" w:rsidR="00DC292E" w:rsidRDefault="00DC29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65687"/>
    <w:multiLevelType w:val="hybridMultilevel"/>
    <w:tmpl w:val="395007C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100F3B45"/>
    <w:multiLevelType w:val="hybridMultilevel"/>
    <w:tmpl w:val="CC72AFFA"/>
    <w:lvl w:ilvl="0" w:tplc="165C2C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90B98"/>
    <w:multiLevelType w:val="hybridMultilevel"/>
    <w:tmpl w:val="7344888C"/>
    <w:lvl w:ilvl="0" w:tplc="5E7887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277E4A"/>
    <w:multiLevelType w:val="hybridMultilevel"/>
    <w:tmpl w:val="8456477E"/>
    <w:lvl w:ilvl="0" w:tplc="B08EB90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1475EBE"/>
    <w:multiLevelType w:val="hybridMultilevel"/>
    <w:tmpl w:val="C39A830A"/>
    <w:lvl w:ilvl="0" w:tplc="DBE0C096">
      <w:start w:val="7"/>
      <w:numFmt w:val="bullet"/>
      <w:lvlText w:val=""/>
      <w:lvlJc w:val="left"/>
      <w:pPr>
        <w:ind w:left="644" w:hanging="360"/>
      </w:pPr>
      <w:rPr>
        <w:rFonts w:ascii="Wingdings" w:eastAsia="MS Mincho" w:hAnsi="Wingding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B2F7628"/>
    <w:multiLevelType w:val="hybridMultilevel"/>
    <w:tmpl w:val="519060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0281AFC"/>
    <w:multiLevelType w:val="hybridMultilevel"/>
    <w:tmpl w:val="53D2F78A"/>
    <w:lvl w:ilvl="0" w:tplc="CA50FC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E6564D7"/>
    <w:multiLevelType w:val="hybridMultilevel"/>
    <w:tmpl w:val="757ED832"/>
    <w:lvl w:ilvl="0" w:tplc="BD70F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5C3F2F"/>
    <w:multiLevelType w:val="hybridMultilevel"/>
    <w:tmpl w:val="51906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9"/>
  </w:num>
  <w:num w:numId="5" w16cid:durableId="630793192">
    <w:abstractNumId w:val="7"/>
  </w:num>
  <w:num w:numId="6" w16cid:durableId="1154301696">
    <w:abstractNumId w:val="10"/>
  </w:num>
  <w:num w:numId="7" w16cid:durableId="1489399165">
    <w:abstractNumId w:val="11"/>
  </w:num>
  <w:num w:numId="8" w16cid:durableId="1114983733">
    <w:abstractNumId w:val="15"/>
  </w:num>
  <w:num w:numId="9" w16cid:durableId="493451173">
    <w:abstractNumId w:val="8"/>
  </w:num>
  <w:num w:numId="10" w16cid:durableId="666907069">
    <w:abstractNumId w:val="16"/>
  </w:num>
  <w:num w:numId="11" w16cid:durableId="1061903313">
    <w:abstractNumId w:val="12"/>
  </w:num>
  <w:num w:numId="12" w16cid:durableId="507526854">
    <w:abstractNumId w:val="13"/>
  </w:num>
  <w:num w:numId="13" w16cid:durableId="260381406">
    <w:abstractNumId w:val="3"/>
  </w:num>
  <w:num w:numId="14" w16cid:durableId="1874029053">
    <w:abstractNumId w:val="14"/>
  </w:num>
  <w:num w:numId="15" w16cid:durableId="527334703">
    <w:abstractNumId w:val="4"/>
  </w:num>
  <w:num w:numId="16" w16cid:durableId="922103532">
    <w:abstractNumId w:val="5"/>
  </w:num>
  <w:num w:numId="17" w16cid:durableId="2409932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74051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FD"/>
    <w:rsid w:val="00006C10"/>
    <w:rsid w:val="00016557"/>
    <w:rsid w:val="00023C40"/>
    <w:rsid w:val="00032719"/>
    <w:rsid w:val="00033397"/>
    <w:rsid w:val="00040095"/>
    <w:rsid w:val="00065268"/>
    <w:rsid w:val="00073C9C"/>
    <w:rsid w:val="00076412"/>
    <w:rsid w:val="00080512"/>
    <w:rsid w:val="00090468"/>
    <w:rsid w:val="00093402"/>
    <w:rsid w:val="00094568"/>
    <w:rsid w:val="000B43B4"/>
    <w:rsid w:val="000B7BCF"/>
    <w:rsid w:val="000C522B"/>
    <w:rsid w:val="000D58AB"/>
    <w:rsid w:val="000E0560"/>
    <w:rsid w:val="000E546B"/>
    <w:rsid w:val="00111D27"/>
    <w:rsid w:val="00112F1A"/>
    <w:rsid w:val="00116087"/>
    <w:rsid w:val="00130BF8"/>
    <w:rsid w:val="00145075"/>
    <w:rsid w:val="00150E7C"/>
    <w:rsid w:val="001741A0"/>
    <w:rsid w:val="00175FA0"/>
    <w:rsid w:val="00194CD0"/>
    <w:rsid w:val="001A5CAF"/>
    <w:rsid w:val="001B49C9"/>
    <w:rsid w:val="001C23F4"/>
    <w:rsid w:val="001C4F79"/>
    <w:rsid w:val="001E3B63"/>
    <w:rsid w:val="001F168B"/>
    <w:rsid w:val="001F7831"/>
    <w:rsid w:val="00204045"/>
    <w:rsid w:val="0020712B"/>
    <w:rsid w:val="00214BC2"/>
    <w:rsid w:val="002211CC"/>
    <w:rsid w:val="0022606D"/>
    <w:rsid w:val="00231728"/>
    <w:rsid w:val="00244A05"/>
    <w:rsid w:val="00250404"/>
    <w:rsid w:val="00256B74"/>
    <w:rsid w:val="002610D8"/>
    <w:rsid w:val="002747EC"/>
    <w:rsid w:val="00281455"/>
    <w:rsid w:val="002849C7"/>
    <w:rsid w:val="002855BF"/>
    <w:rsid w:val="00297B16"/>
    <w:rsid w:val="002B10E9"/>
    <w:rsid w:val="002B2988"/>
    <w:rsid w:val="002B3D99"/>
    <w:rsid w:val="002B73FF"/>
    <w:rsid w:val="002C0F68"/>
    <w:rsid w:val="002F0D22"/>
    <w:rsid w:val="00302DB4"/>
    <w:rsid w:val="00311B17"/>
    <w:rsid w:val="003172DC"/>
    <w:rsid w:val="00317F28"/>
    <w:rsid w:val="00321256"/>
    <w:rsid w:val="00325AE3"/>
    <w:rsid w:val="00326069"/>
    <w:rsid w:val="00336B40"/>
    <w:rsid w:val="0035462D"/>
    <w:rsid w:val="0036459E"/>
    <w:rsid w:val="00364B41"/>
    <w:rsid w:val="00376CDF"/>
    <w:rsid w:val="00383096"/>
    <w:rsid w:val="003909F5"/>
    <w:rsid w:val="0039346C"/>
    <w:rsid w:val="003A41EF"/>
    <w:rsid w:val="003B20B8"/>
    <w:rsid w:val="003B37E8"/>
    <w:rsid w:val="003B40AD"/>
    <w:rsid w:val="003B4385"/>
    <w:rsid w:val="003B58A1"/>
    <w:rsid w:val="003C0B4A"/>
    <w:rsid w:val="003C1D3A"/>
    <w:rsid w:val="003C4E37"/>
    <w:rsid w:val="003D025C"/>
    <w:rsid w:val="003D0FD0"/>
    <w:rsid w:val="003E16BE"/>
    <w:rsid w:val="003E5585"/>
    <w:rsid w:val="003F4E28"/>
    <w:rsid w:val="003F4EF9"/>
    <w:rsid w:val="004006E8"/>
    <w:rsid w:val="00401855"/>
    <w:rsid w:val="00410A81"/>
    <w:rsid w:val="00424287"/>
    <w:rsid w:val="00440BF4"/>
    <w:rsid w:val="00446C3A"/>
    <w:rsid w:val="00457856"/>
    <w:rsid w:val="00465587"/>
    <w:rsid w:val="00466C95"/>
    <w:rsid w:val="0047221B"/>
    <w:rsid w:val="00474142"/>
    <w:rsid w:val="00475046"/>
    <w:rsid w:val="00477455"/>
    <w:rsid w:val="004A1A30"/>
    <w:rsid w:val="004A1F7B"/>
    <w:rsid w:val="004C43BF"/>
    <w:rsid w:val="004C44D2"/>
    <w:rsid w:val="004D3578"/>
    <w:rsid w:val="004D380D"/>
    <w:rsid w:val="004E213A"/>
    <w:rsid w:val="004F35C0"/>
    <w:rsid w:val="004F3E0A"/>
    <w:rsid w:val="004F4540"/>
    <w:rsid w:val="004F73A7"/>
    <w:rsid w:val="00500963"/>
    <w:rsid w:val="00503171"/>
    <w:rsid w:val="00504980"/>
    <w:rsid w:val="00506C28"/>
    <w:rsid w:val="00513908"/>
    <w:rsid w:val="00534DA0"/>
    <w:rsid w:val="00543E6C"/>
    <w:rsid w:val="00565087"/>
    <w:rsid w:val="0056573F"/>
    <w:rsid w:val="00571279"/>
    <w:rsid w:val="00572954"/>
    <w:rsid w:val="00572FA4"/>
    <w:rsid w:val="00587920"/>
    <w:rsid w:val="005A13AB"/>
    <w:rsid w:val="005A2B93"/>
    <w:rsid w:val="005A49C6"/>
    <w:rsid w:val="005A4CEE"/>
    <w:rsid w:val="005C766E"/>
    <w:rsid w:val="005C7CD5"/>
    <w:rsid w:val="005D5CD0"/>
    <w:rsid w:val="00600D80"/>
    <w:rsid w:val="0061105C"/>
    <w:rsid w:val="00611566"/>
    <w:rsid w:val="0061602B"/>
    <w:rsid w:val="006214BB"/>
    <w:rsid w:val="00627B7C"/>
    <w:rsid w:val="00643DE3"/>
    <w:rsid w:val="00646D99"/>
    <w:rsid w:val="00656910"/>
    <w:rsid w:val="006574C0"/>
    <w:rsid w:val="0066629B"/>
    <w:rsid w:val="00696821"/>
    <w:rsid w:val="006B47C3"/>
    <w:rsid w:val="006C66D8"/>
    <w:rsid w:val="006C7A39"/>
    <w:rsid w:val="006D1E24"/>
    <w:rsid w:val="006D35DE"/>
    <w:rsid w:val="006E1057"/>
    <w:rsid w:val="006E1417"/>
    <w:rsid w:val="006E3FCF"/>
    <w:rsid w:val="006F6A2C"/>
    <w:rsid w:val="007069DC"/>
    <w:rsid w:val="00710201"/>
    <w:rsid w:val="00714872"/>
    <w:rsid w:val="0071593A"/>
    <w:rsid w:val="0072073A"/>
    <w:rsid w:val="007229AC"/>
    <w:rsid w:val="00732336"/>
    <w:rsid w:val="007342B5"/>
    <w:rsid w:val="00734A5B"/>
    <w:rsid w:val="00734F33"/>
    <w:rsid w:val="0073616E"/>
    <w:rsid w:val="00742D84"/>
    <w:rsid w:val="00744E76"/>
    <w:rsid w:val="00747052"/>
    <w:rsid w:val="00757D40"/>
    <w:rsid w:val="0076434A"/>
    <w:rsid w:val="007662B5"/>
    <w:rsid w:val="007672E8"/>
    <w:rsid w:val="00767CBA"/>
    <w:rsid w:val="00780B41"/>
    <w:rsid w:val="00781F0F"/>
    <w:rsid w:val="0078727C"/>
    <w:rsid w:val="0079049D"/>
    <w:rsid w:val="00793DC5"/>
    <w:rsid w:val="00796351"/>
    <w:rsid w:val="00796823"/>
    <w:rsid w:val="007A2E55"/>
    <w:rsid w:val="007B18D8"/>
    <w:rsid w:val="007C095F"/>
    <w:rsid w:val="007C2DD0"/>
    <w:rsid w:val="007C44EA"/>
    <w:rsid w:val="007D4A2A"/>
    <w:rsid w:val="007F2E08"/>
    <w:rsid w:val="007F6374"/>
    <w:rsid w:val="008024FA"/>
    <w:rsid w:val="008028A4"/>
    <w:rsid w:val="00813245"/>
    <w:rsid w:val="00822A53"/>
    <w:rsid w:val="0083596F"/>
    <w:rsid w:val="00840DE0"/>
    <w:rsid w:val="0084694E"/>
    <w:rsid w:val="00847CD0"/>
    <w:rsid w:val="008607A8"/>
    <w:rsid w:val="0086354A"/>
    <w:rsid w:val="00866386"/>
    <w:rsid w:val="00867090"/>
    <w:rsid w:val="00872EF9"/>
    <w:rsid w:val="008768CA"/>
    <w:rsid w:val="00877EF9"/>
    <w:rsid w:val="00880559"/>
    <w:rsid w:val="008B10E0"/>
    <w:rsid w:val="008B2589"/>
    <w:rsid w:val="008B5306"/>
    <w:rsid w:val="008B54E8"/>
    <w:rsid w:val="008C2E2A"/>
    <w:rsid w:val="008C3057"/>
    <w:rsid w:val="008D2E4D"/>
    <w:rsid w:val="008E1C32"/>
    <w:rsid w:val="008E1DAB"/>
    <w:rsid w:val="008E4398"/>
    <w:rsid w:val="008F396F"/>
    <w:rsid w:val="008F3DCD"/>
    <w:rsid w:val="0090271F"/>
    <w:rsid w:val="00902DB9"/>
    <w:rsid w:val="0090466A"/>
    <w:rsid w:val="0090547C"/>
    <w:rsid w:val="00905E5A"/>
    <w:rsid w:val="00920241"/>
    <w:rsid w:val="00923655"/>
    <w:rsid w:val="00923E90"/>
    <w:rsid w:val="00924B71"/>
    <w:rsid w:val="009339CB"/>
    <w:rsid w:val="00936071"/>
    <w:rsid w:val="009376CD"/>
    <w:rsid w:val="00940212"/>
    <w:rsid w:val="00942EC2"/>
    <w:rsid w:val="00961B32"/>
    <w:rsid w:val="00962509"/>
    <w:rsid w:val="00970DB3"/>
    <w:rsid w:val="00974BB0"/>
    <w:rsid w:val="00975BCD"/>
    <w:rsid w:val="009818A2"/>
    <w:rsid w:val="00986952"/>
    <w:rsid w:val="009928A9"/>
    <w:rsid w:val="009A0AF3"/>
    <w:rsid w:val="009A1B7E"/>
    <w:rsid w:val="009A3472"/>
    <w:rsid w:val="009B07CD"/>
    <w:rsid w:val="009B129C"/>
    <w:rsid w:val="009B1326"/>
    <w:rsid w:val="009B74FC"/>
    <w:rsid w:val="009C19E9"/>
    <w:rsid w:val="009C46E5"/>
    <w:rsid w:val="009D3A79"/>
    <w:rsid w:val="009D74A6"/>
    <w:rsid w:val="009E0E87"/>
    <w:rsid w:val="00A01FBF"/>
    <w:rsid w:val="00A10F02"/>
    <w:rsid w:val="00A17176"/>
    <w:rsid w:val="00A204CA"/>
    <w:rsid w:val="00A209D6"/>
    <w:rsid w:val="00A22738"/>
    <w:rsid w:val="00A305C0"/>
    <w:rsid w:val="00A31ACB"/>
    <w:rsid w:val="00A36F5F"/>
    <w:rsid w:val="00A40BF3"/>
    <w:rsid w:val="00A430EC"/>
    <w:rsid w:val="00A508BC"/>
    <w:rsid w:val="00A51289"/>
    <w:rsid w:val="00A53724"/>
    <w:rsid w:val="00A54B2B"/>
    <w:rsid w:val="00A6175A"/>
    <w:rsid w:val="00A703B6"/>
    <w:rsid w:val="00A74CDA"/>
    <w:rsid w:val="00A74F12"/>
    <w:rsid w:val="00A82346"/>
    <w:rsid w:val="00A84F71"/>
    <w:rsid w:val="00A9671C"/>
    <w:rsid w:val="00AA1553"/>
    <w:rsid w:val="00AB0A64"/>
    <w:rsid w:val="00AC02BA"/>
    <w:rsid w:val="00AE402E"/>
    <w:rsid w:val="00B00FE3"/>
    <w:rsid w:val="00B05380"/>
    <w:rsid w:val="00B05962"/>
    <w:rsid w:val="00B11448"/>
    <w:rsid w:val="00B11845"/>
    <w:rsid w:val="00B15449"/>
    <w:rsid w:val="00B16C2F"/>
    <w:rsid w:val="00B27303"/>
    <w:rsid w:val="00B375AF"/>
    <w:rsid w:val="00B47FD1"/>
    <w:rsid w:val="00B516BB"/>
    <w:rsid w:val="00B56B89"/>
    <w:rsid w:val="00B7538C"/>
    <w:rsid w:val="00B7681F"/>
    <w:rsid w:val="00B839B1"/>
    <w:rsid w:val="00B84DB2"/>
    <w:rsid w:val="00B94C06"/>
    <w:rsid w:val="00B96BC9"/>
    <w:rsid w:val="00BA2373"/>
    <w:rsid w:val="00BC165B"/>
    <w:rsid w:val="00BC3555"/>
    <w:rsid w:val="00BC7BC9"/>
    <w:rsid w:val="00C12B51"/>
    <w:rsid w:val="00C21E22"/>
    <w:rsid w:val="00C221FB"/>
    <w:rsid w:val="00C244B8"/>
    <w:rsid w:val="00C24650"/>
    <w:rsid w:val="00C25465"/>
    <w:rsid w:val="00C25763"/>
    <w:rsid w:val="00C33079"/>
    <w:rsid w:val="00C55A12"/>
    <w:rsid w:val="00C6366E"/>
    <w:rsid w:val="00C6553E"/>
    <w:rsid w:val="00C67F72"/>
    <w:rsid w:val="00C83A13"/>
    <w:rsid w:val="00C86F10"/>
    <w:rsid w:val="00C9068C"/>
    <w:rsid w:val="00C92967"/>
    <w:rsid w:val="00CA3D0C"/>
    <w:rsid w:val="00CA654B"/>
    <w:rsid w:val="00CB330E"/>
    <w:rsid w:val="00CB72B8"/>
    <w:rsid w:val="00CD0BA8"/>
    <w:rsid w:val="00CD4C7B"/>
    <w:rsid w:val="00CD58FE"/>
    <w:rsid w:val="00CF26F4"/>
    <w:rsid w:val="00D33BE3"/>
    <w:rsid w:val="00D3792D"/>
    <w:rsid w:val="00D4003C"/>
    <w:rsid w:val="00D45D5F"/>
    <w:rsid w:val="00D521C2"/>
    <w:rsid w:val="00D52C96"/>
    <w:rsid w:val="00D52F78"/>
    <w:rsid w:val="00D54820"/>
    <w:rsid w:val="00D55E47"/>
    <w:rsid w:val="00D61770"/>
    <w:rsid w:val="00D62E19"/>
    <w:rsid w:val="00D65A5F"/>
    <w:rsid w:val="00D67CD1"/>
    <w:rsid w:val="00D738D6"/>
    <w:rsid w:val="00D80795"/>
    <w:rsid w:val="00D854BE"/>
    <w:rsid w:val="00D87E00"/>
    <w:rsid w:val="00D9134D"/>
    <w:rsid w:val="00D96D11"/>
    <w:rsid w:val="00DA7A03"/>
    <w:rsid w:val="00DB0DB8"/>
    <w:rsid w:val="00DB148B"/>
    <w:rsid w:val="00DB1818"/>
    <w:rsid w:val="00DC292E"/>
    <w:rsid w:val="00DC309B"/>
    <w:rsid w:val="00DC4DA2"/>
    <w:rsid w:val="00DC5261"/>
    <w:rsid w:val="00DD1B20"/>
    <w:rsid w:val="00DD470C"/>
    <w:rsid w:val="00DD6FA9"/>
    <w:rsid w:val="00DE25D2"/>
    <w:rsid w:val="00DF08D2"/>
    <w:rsid w:val="00DF7C20"/>
    <w:rsid w:val="00E000BD"/>
    <w:rsid w:val="00E02C6E"/>
    <w:rsid w:val="00E038FB"/>
    <w:rsid w:val="00E116D8"/>
    <w:rsid w:val="00E206F8"/>
    <w:rsid w:val="00E37B47"/>
    <w:rsid w:val="00E46C08"/>
    <w:rsid w:val="00E471CF"/>
    <w:rsid w:val="00E62835"/>
    <w:rsid w:val="00E6480E"/>
    <w:rsid w:val="00E77645"/>
    <w:rsid w:val="00E83697"/>
    <w:rsid w:val="00E83D71"/>
    <w:rsid w:val="00E854C4"/>
    <w:rsid w:val="00E859B6"/>
    <w:rsid w:val="00E907B1"/>
    <w:rsid w:val="00E943B2"/>
    <w:rsid w:val="00E95BC7"/>
    <w:rsid w:val="00EA66C9"/>
    <w:rsid w:val="00EB4D1F"/>
    <w:rsid w:val="00EB5D32"/>
    <w:rsid w:val="00EC4A25"/>
    <w:rsid w:val="00EE4745"/>
    <w:rsid w:val="00EF44C7"/>
    <w:rsid w:val="00EF540C"/>
    <w:rsid w:val="00EF612C"/>
    <w:rsid w:val="00F025A2"/>
    <w:rsid w:val="00F036E9"/>
    <w:rsid w:val="00F07388"/>
    <w:rsid w:val="00F2026E"/>
    <w:rsid w:val="00F2210A"/>
    <w:rsid w:val="00F26DCC"/>
    <w:rsid w:val="00F303E4"/>
    <w:rsid w:val="00F31372"/>
    <w:rsid w:val="00F37743"/>
    <w:rsid w:val="00F40E8D"/>
    <w:rsid w:val="00F45B2B"/>
    <w:rsid w:val="00F54A3D"/>
    <w:rsid w:val="00F54CB0"/>
    <w:rsid w:val="00F57327"/>
    <w:rsid w:val="00F579CD"/>
    <w:rsid w:val="00F653B8"/>
    <w:rsid w:val="00F71B89"/>
    <w:rsid w:val="00F7353C"/>
    <w:rsid w:val="00F76F8F"/>
    <w:rsid w:val="00F87257"/>
    <w:rsid w:val="00F941DF"/>
    <w:rsid w:val="00FA1266"/>
    <w:rsid w:val="00FB16E1"/>
    <w:rsid w:val="00FB36FA"/>
    <w:rsid w:val="00FB6498"/>
    <w:rsid w:val="00FC04A8"/>
    <w:rsid w:val="00FC1192"/>
    <w:rsid w:val="00FD409A"/>
    <w:rsid w:val="00FD488C"/>
    <w:rsid w:val="00FD5D9D"/>
    <w:rsid w:val="00FE106D"/>
    <w:rsid w:val="00FE251B"/>
    <w:rsid w:val="00FF5F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A7586F1-F943-4F33-90E4-4E5C6C525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E907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907B1"/>
    <w:rPr>
      <w:rFonts w:ascii="Arial" w:eastAsia="MS Mincho" w:hAnsi="Arial"/>
      <w:szCs w:val="24"/>
    </w:rPr>
  </w:style>
  <w:style w:type="table" w:styleId="TableGrid">
    <w:name w:val="Table Grid"/>
    <w:basedOn w:val="TableNormal"/>
    <w:uiPriority w:val="59"/>
    <w:qFormat/>
    <w:rsid w:val="00E907B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907B1"/>
    <w:pPr>
      <w:spacing w:before="100" w:beforeAutospacing="1" w:after="100" w:afterAutospacing="1" w:line="259" w:lineRule="auto"/>
    </w:pPr>
    <w:rPr>
      <w:rFonts w:asciiTheme="minorHAnsi" w:hAnsiTheme="minorHAnsi" w:cstheme="minorBidi"/>
      <w:sz w:val="24"/>
      <w:szCs w:val="24"/>
      <w:lang w:val="en-US"/>
    </w:rPr>
  </w:style>
  <w:style w:type="paragraph" w:customStyle="1" w:styleId="Doc-comment">
    <w:name w:val="Doc-comment"/>
    <w:basedOn w:val="Normal"/>
    <w:next w:val="Doc-text2"/>
    <w:qFormat/>
    <w:rsid w:val="00E907B1"/>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1593A"/>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71593A"/>
    <w:rPr>
      <w:lang w:eastAsia="en-US"/>
    </w:rPr>
  </w:style>
  <w:style w:type="paragraph" w:customStyle="1" w:styleId="Comments">
    <w:name w:val="Comments"/>
    <w:basedOn w:val="Normal"/>
    <w:link w:val="CommentsChar"/>
    <w:qFormat/>
    <w:rsid w:val="0066629B"/>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66629B"/>
    <w:rPr>
      <w:rFonts w:ascii="Arial" w:hAnsi="Arial"/>
      <w:i/>
      <w:noProof/>
      <w:sz w:val="18"/>
      <w:lang w:eastAsia="ja-JP"/>
    </w:rPr>
  </w:style>
  <w:style w:type="paragraph" w:customStyle="1" w:styleId="Doc-title">
    <w:name w:val="Doc-title"/>
    <w:basedOn w:val="Normal"/>
    <w:next w:val="Doc-text2"/>
    <w:link w:val="Doc-titleChar"/>
    <w:qFormat/>
    <w:rsid w:val="0066629B"/>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66629B"/>
    <w:rPr>
      <w:rFonts w:ascii="Arial" w:hAnsi="Arial"/>
      <w:noProof/>
      <w:lang w:eastAsia="ja-JP"/>
    </w:rPr>
  </w:style>
  <w:style w:type="table" w:customStyle="1" w:styleId="4-11">
    <w:name w:val="网格表 4 - 着色 11"/>
    <w:basedOn w:val="TableNormal"/>
    <w:uiPriority w:val="49"/>
    <w:qFormat/>
    <w:rsid w:val="00D45D5F"/>
    <w:pPr>
      <w:spacing w:after="160" w:line="259" w:lineRule="auto"/>
    </w:pPr>
    <w:rPr>
      <w:rFonts w:ascii="Calibri" w:eastAsia="SimSun" w:hAnsi="Calibri"/>
      <w:lang w:val="en-US"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CommentReference">
    <w:name w:val="annotation reference"/>
    <w:basedOn w:val="DefaultParagraphFont"/>
    <w:rsid w:val="00AE402E"/>
    <w:rPr>
      <w:sz w:val="16"/>
      <w:szCs w:val="16"/>
    </w:rPr>
  </w:style>
  <w:style w:type="paragraph" w:styleId="CommentText">
    <w:name w:val="annotation text"/>
    <w:basedOn w:val="Normal"/>
    <w:link w:val="CommentTextChar"/>
    <w:rsid w:val="00AE402E"/>
  </w:style>
  <w:style w:type="character" w:customStyle="1" w:styleId="CommentTextChar">
    <w:name w:val="Comment Text Char"/>
    <w:basedOn w:val="DefaultParagraphFont"/>
    <w:link w:val="CommentText"/>
    <w:rsid w:val="00AE402E"/>
    <w:rPr>
      <w:lang w:eastAsia="en-US"/>
    </w:rPr>
  </w:style>
  <w:style w:type="paragraph" w:styleId="CommentSubject">
    <w:name w:val="annotation subject"/>
    <w:basedOn w:val="CommentText"/>
    <w:next w:val="CommentText"/>
    <w:link w:val="CommentSubjectChar"/>
    <w:rsid w:val="00AE402E"/>
    <w:rPr>
      <w:b/>
      <w:bCs/>
    </w:rPr>
  </w:style>
  <w:style w:type="character" w:customStyle="1" w:styleId="CommentSubjectChar">
    <w:name w:val="Comment Subject Char"/>
    <w:basedOn w:val="CommentTextChar"/>
    <w:link w:val="CommentSubject"/>
    <w:rsid w:val="00AE402E"/>
    <w:rPr>
      <w:b/>
      <w:bCs/>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locked/>
    <w:rsid w:val="00297B16"/>
    <w:rPr>
      <w:b/>
      <w:bCs/>
      <w:lang w:eastAsia="en-US"/>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nhideWhenUsed/>
    <w:qFormat/>
    <w:rsid w:val="00297B16"/>
    <w:pPr>
      <w:autoSpaceDE w:val="0"/>
      <w:autoSpaceDN w:val="0"/>
      <w:adjustRightInd w:val="0"/>
      <w:snapToGrid w:val="0"/>
      <w:spacing w:after="120"/>
      <w:jc w:val="center"/>
    </w:pPr>
    <w:rPr>
      <w:b/>
      <w:bCs/>
    </w:rPr>
  </w:style>
  <w:style w:type="character" w:customStyle="1" w:styleId="TabletextChar">
    <w:name w:val="Table_text Char"/>
    <w:link w:val="Tabletext"/>
    <w:locked/>
    <w:rsid w:val="00297B16"/>
    <w:rPr>
      <w:rFonts w:ascii="SimSun" w:eastAsia="SimSun" w:hAnsi="SimSun"/>
      <w:lang w:eastAsia="en-US"/>
    </w:rPr>
  </w:style>
  <w:style w:type="paragraph" w:customStyle="1" w:styleId="Tabletext">
    <w:name w:val="Table_text"/>
    <w:basedOn w:val="Normal"/>
    <w:link w:val="TabletextChar"/>
    <w:qFormat/>
    <w:rsid w:val="00297B1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TableheadChar">
    <w:name w:val="Table_head Char"/>
    <w:link w:val="Tablehead"/>
    <w:locked/>
    <w:rsid w:val="00E95BC7"/>
    <w:rPr>
      <w:rFonts w:ascii="Times New Roman Bold" w:eastAsia="SimSun" w:hAnsi="Times New Roman Bold" w:cs="Times New Roman Bold"/>
      <w:b/>
      <w:lang w:eastAsia="en-US"/>
    </w:rPr>
  </w:style>
  <w:style w:type="paragraph" w:customStyle="1" w:styleId="Tablehead">
    <w:name w:val="Table_head"/>
    <w:basedOn w:val="Normal"/>
    <w:link w:val="TableheadChar"/>
    <w:qFormat/>
    <w:rsid w:val="00E95BC7"/>
    <w:pPr>
      <w:keepNext/>
      <w:tabs>
        <w:tab w:val="left" w:pos="1134"/>
        <w:tab w:val="left" w:pos="1871"/>
        <w:tab w:val="left" w:pos="2268"/>
      </w:tabs>
      <w:overflowPunct w:val="0"/>
      <w:autoSpaceDE w:val="0"/>
      <w:autoSpaceDN w:val="0"/>
      <w:adjustRightInd w:val="0"/>
      <w:spacing w:before="80" w:after="80"/>
      <w:jc w:val="center"/>
    </w:pPr>
    <w:rPr>
      <w:rFonts w:ascii="Times New Roman Bold" w:eastAsia="SimSun" w:hAnsi="Times New Roman Bold" w:cs="Times New Roman Bold"/>
      <w:b/>
    </w:rPr>
  </w:style>
  <w:style w:type="character" w:customStyle="1" w:styleId="TANChar">
    <w:name w:val="TAN Char"/>
    <w:basedOn w:val="DefaultParagraphFont"/>
    <w:link w:val="TAN"/>
    <w:locked/>
    <w:rsid w:val="007C44EA"/>
    <w:rPr>
      <w:rFonts w:ascii="Arial" w:hAnsi="Arial"/>
      <w:sz w:val="18"/>
      <w:lang w:eastAsia="en-US"/>
    </w:rPr>
  </w:style>
  <w:style w:type="paragraph" w:styleId="Revision">
    <w:name w:val="Revision"/>
    <w:hidden/>
    <w:uiPriority w:val="99"/>
    <w:semiHidden/>
    <w:rsid w:val="006B47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57823">
      <w:bodyDiv w:val="1"/>
      <w:marLeft w:val="0"/>
      <w:marRight w:val="0"/>
      <w:marTop w:val="0"/>
      <w:marBottom w:val="0"/>
      <w:divBdr>
        <w:top w:val="none" w:sz="0" w:space="0" w:color="auto"/>
        <w:left w:val="none" w:sz="0" w:space="0" w:color="auto"/>
        <w:bottom w:val="none" w:sz="0" w:space="0" w:color="auto"/>
        <w:right w:val="none" w:sz="0" w:space="0" w:color="auto"/>
      </w:divBdr>
    </w:div>
    <w:div w:id="96221377">
      <w:bodyDiv w:val="1"/>
      <w:marLeft w:val="0"/>
      <w:marRight w:val="0"/>
      <w:marTop w:val="0"/>
      <w:marBottom w:val="0"/>
      <w:divBdr>
        <w:top w:val="none" w:sz="0" w:space="0" w:color="auto"/>
        <w:left w:val="none" w:sz="0" w:space="0" w:color="auto"/>
        <w:bottom w:val="none" w:sz="0" w:space="0" w:color="auto"/>
        <w:right w:val="none" w:sz="0" w:space="0" w:color="auto"/>
      </w:divBdr>
    </w:div>
    <w:div w:id="129565203">
      <w:bodyDiv w:val="1"/>
      <w:marLeft w:val="0"/>
      <w:marRight w:val="0"/>
      <w:marTop w:val="0"/>
      <w:marBottom w:val="0"/>
      <w:divBdr>
        <w:top w:val="none" w:sz="0" w:space="0" w:color="auto"/>
        <w:left w:val="none" w:sz="0" w:space="0" w:color="auto"/>
        <w:bottom w:val="none" w:sz="0" w:space="0" w:color="auto"/>
        <w:right w:val="none" w:sz="0" w:space="0" w:color="auto"/>
      </w:divBdr>
    </w:div>
    <w:div w:id="131949864">
      <w:bodyDiv w:val="1"/>
      <w:marLeft w:val="0"/>
      <w:marRight w:val="0"/>
      <w:marTop w:val="0"/>
      <w:marBottom w:val="0"/>
      <w:divBdr>
        <w:top w:val="none" w:sz="0" w:space="0" w:color="auto"/>
        <w:left w:val="none" w:sz="0" w:space="0" w:color="auto"/>
        <w:bottom w:val="none" w:sz="0" w:space="0" w:color="auto"/>
        <w:right w:val="none" w:sz="0" w:space="0" w:color="auto"/>
      </w:divBdr>
    </w:div>
    <w:div w:id="409160212">
      <w:bodyDiv w:val="1"/>
      <w:marLeft w:val="0"/>
      <w:marRight w:val="0"/>
      <w:marTop w:val="0"/>
      <w:marBottom w:val="0"/>
      <w:divBdr>
        <w:top w:val="none" w:sz="0" w:space="0" w:color="auto"/>
        <w:left w:val="none" w:sz="0" w:space="0" w:color="auto"/>
        <w:bottom w:val="none" w:sz="0" w:space="0" w:color="auto"/>
        <w:right w:val="none" w:sz="0" w:space="0" w:color="auto"/>
      </w:divBdr>
    </w:div>
    <w:div w:id="67865407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6024274">
      <w:bodyDiv w:val="1"/>
      <w:marLeft w:val="0"/>
      <w:marRight w:val="0"/>
      <w:marTop w:val="0"/>
      <w:marBottom w:val="0"/>
      <w:divBdr>
        <w:top w:val="none" w:sz="0" w:space="0" w:color="auto"/>
        <w:left w:val="none" w:sz="0" w:space="0" w:color="auto"/>
        <w:bottom w:val="none" w:sz="0" w:space="0" w:color="auto"/>
        <w:right w:val="none" w:sz="0" w:space="0" w:color="auto"/>
      </w:divBdr>
    </w:div>
    <w:div w:id="1496457960">
      <w:bodyDiv w:val="1"/>
      <w:marLeft w:val="0"/>
      <w:marRight w:val="0"/>
      <w:marTop w:val="0"/>
      <w:marBottom w:val="0"/>
      <w:divBdr>
        <w:top w:val="none" w:sz="0" w:space="0" w:color="auto"/>
        <w:left w:val="none" w:sz="0" w:space="0" w:color="auto"/>
        <w:bottom w:val="none" w:sz="0" w:space="0" w:color="auto"/>
        <w:right w:val="none" w:sz="0" w:space="0" w:color="auto"/>
      </w:divBdr>
    </w:div>
    <w:div w:id="1506628932">
      <w:bodyDiv w:val="1"/>
      <w:marLeft w:val="0"/>
      <w:marRight w:val="0"/>
      <w:marTop w:val="0"/>
      <w:marBottom w:val="0"/>
      <w:divBdr>
        <w:top w:val="none" w:sz="0" w:space="0" w:color="auto"/>
        <w:left w:val="none" w:sz="0" w:space="0" w:color="auto"/>
        <w:bottom w:val="none" w:sz="0" w:space="0" w:color="auto"/>
        <w:right w:val="none" w:sz="0" w:space="0" w:color="auto"/>
      </w:divBdr>
    </w:div>
    <w:div w:id="1613318670">
      <w:bodyDiv w:val="1"/>
      <w:marLeft w:val="0"/>
      <w:marRight w:val="0"/>
      <w:marTop w:val="0"/>
      <w:marBottom w:val="0"/>
      <w:divBdr>
        <w:top w:val="none" w:sz="0" w:space="0" w:color="auto"/>
        <w:left w:val="none" w:sz="0" w:space="0" w:color="auto"/>
        <w:bottom w:val="none" w:sz="0" w:space="0" w:color="auto"/>
        <w:right w:val="none" w:sz="0" w:space="0" w:color="auto"/>
      </w:divBdr>
    </w:div>
    <w:div w:id="1847553019">
      <w:bodyDiv w:val="1"/>
      <w:marLeft w:val="0"/>
      <w:marRight w:val="0"/>
      <w:marTop w:val="0"/>
      <w:marBottom w:val="0"/>
      <w:divBdr>
        <w:top w:val="none" w:sz="0" w:space="0" w:color="auto"/>
        <w:left w:val="none" w:sz="0" w:space="0" w:color="auto"/>
        <w:bottom w:val="none" w:sz="0" w:space="0" w:color="auto"/>
        <w:right w:val="none" w:sz="0" w:space="0" w:color="auto"/>
      </w:divBdr>
    </w:div>
    <w:div w:id="203962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5AIRPNAIUNRU-859666464-14618</_dlc_DocId>
    <_dlc_DocIdUrl xmlns="71c5aaf6-e6ce-465b-b873-5148d2a4c105">
      <Url>https://nokia.sharepoint.com/sites/c5g/e2earch/_layouts/15/DocIdRedir.aspx?ID=5AIRPNAIUNRU-859666464-14618</Url>
      <Description>5AIRPNAIUNRU-859666464-14618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C8EA2A-AD4C-46F9-9887-0B6424EC1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810</TotalTime>
  <Pages>7</Pages>
  <Words>1833</Words>
  <Characters>10454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125</cp:revision>
  <dcterms:created xsi:type="dcterms:W3CDTF">2023-06-28T18:19:00Z</dcterms:created>
  <dcterms:modified xsi:type="dcterms:W3CDTF">2023-08-11T08:18:00Z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9e8eb588-1a4b-4eb6-9b81-1150990389b7</vt:lpwstr>
  </property>
  <property fmtid="{D5CDD505-2E9C-101B-9397-08002B2CF9AE}" pid="4" name="MediaServiceImageTags">
    <vt:lpwstr/>
  </property>
</Properties>
</file>